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Скальп-акупунктура</w:t>
      </w:r>
      <w:r>
        <w:t xml:space="preserve"> </w:t>
      </w:r>
      <w:r>
        <w:t xml:space="preserve">при</w:t>
      </w:r>
      <w:r>
        <w:t xml:space="preserve"> </w:t>
      </w:r>
      <w:r>
        <w:t xml:space="preserve">эссенциальном</w:t>
      </w:r>
      <w:r>
        <w:t xml:space="preserve"> </w:t>
      </w:r>
      <w:r>
        <w:t xml:space="preserve">треморе</w:t>
      </w:r>
    </w:p>
    <w:p>
      <w:pPr>
        <w:pStyle w:val="Subtitle"/>
      </w:pPr>
      <w:r>
        <w:t xml:space="preserve">Полное</w:t>
      </w:r>
      <w:r>
        <w:t xml:space="preserve"> </w:t>
      </w:r>
      <w:r>
        <w:t xml:space="preserve">руководство</w:t>
      </w:r>
      <w:r>
        <w:t xml:space="preserve"> </w:t>
      </w:r>
      <w:r>
        <w:t xml:space="preserve">по</w:t>
      </w:r>
      <w:r>
        <w:t xml:space="preserve"> </w:t>
      </w:r>
      <w:r>
        <w:t xml:space="preserve">протоколам,</w:t>
      </w:r>
      <w:r>
        <w:t xml:space="preserve"> </w:t>
      </w:r>
      <w:r>
        <w:t xml:space="preserve">точкам</w:t>
      </w:r>
      <w:r>
        <w:t xml:space="preserve"> </w:t>
      </w:r>
      <w:r>
        <w:t xml:space="preserve">и</w:t>
      </w:r>
      <w:r>
        <w:t xml:space="preserve"> </w:t>
      </w:r>
      <w:r>
        <w:t xml:space="preserve">доказательной</w:t>
      </w:r>
      <w:r>
        <w:t xml:space="preserve"> </w:t>
      </w:r>
      <w:r>
        <w:t xml:space="preserve">базе</w:t>
      </w:r>
    </w:p>
    <w:p>
      <w:pPr>
        <w:pStyle w:val="Author"/>
      </w:pPr>
      <w:r>
        <w:t xml:space="preserve">Акупунктура</w:t>
      </w:r>
      <w:r>
        <w:t xml:space="preserve"> </w:t>
      </w:r>
      <w:r>
        <w:t xml:space="preserve">360</w:t>
      </w:r>
    </w:p>
    <w:p>
      <w:pPr>
        <w:pStyle w:val="Date"/>
      </w:pPr>
      <w:r>
        <w:t xml:space="preserve">2026</w:t>
      </w:r>
    </w:p>
    <w:bookmarkStart w:id="20" w:name="предисловие"/>
    <w:p>
      <w:pPr>
        <w:pStyle w:val="Heading1"/>
      </w:pPr>
      <w:r>
        <w:t xml:space="preserve">Предисловие</w:t>
      </w:r>
    </w:p>
    <w:p>
      <w:pPr>
        <w:pStyle w:val="FirstParagraph"/>
      </w:pPr>
      <w:r>
        <w:t xml:space="preserve">Эссенциальный тремор — одно из самых распространённых, но часто игнорируемых двигательных расстройств. Миллионы людей по всему миру испытывают трудности с письмом, приёмом пищи, одеванием и другими повседневными действиями из-за дрожания рук. Лекарственная терапия часто недостаточно эффективна или плохо переносится, а хирургические методы дороги и сопряжены с рисками.</w:t>
      </w:r>
    </w:p>
    <w:p>
      <w:pPr>
        <w:pStyle w:val="BodyText"/>
      </w:pPr>
      <w:r>
        <w:t xml:space="preserve">Скальп-акупунктура, разработанная доктором Цзяо Шуньфанем в 1971 году, представляет собой эффективный, безопасный и доступный метод лечения тремора. Сетевой мета-анализ 2026 года (Shi et al., 20 РКИ, 1067 пациентов) показал, что скальп-акупунктура занимает первое место по эффективности среди всех акупунктурных модальностей при эссенциальном треморе с SUCRA 81.5%.</w:t>
      </w:r>
    </w:p>
    <w:p>
      <w:pPr>
        <w:pStyle w:val="BodyText"/>
      </w:pPr>
      <w:r>
        <w:t xml:space="preserve">В этом руководстве собраны:</w:t>
      </w:r>
    </w:p>
    <w:p>
      <w:pPr>
        <w:numPr>
          <w:ilvl w:val="0"/>
          <w:numId w:val="1001"/>
        </w:numPr>
        <w:pStyle w:val="Compact"/>
      </w:pPr>
      <w:r>
        <w:t xml:space="preserve">Точные протоколы расположения зон и введения игл</w:t>
      </w:r>
    </w:p>
    <w:p>
      <w:pPr>
        <w:numPr>
          <w:ilvl w:val="0"/>
          <w:numId w:val="1001"/>
        </w:numPr>
        <w:pStyle w:val="Compact"/>
      </w:pPr>
      <w:r>
        <w:t xml:space="preserve">Доказательная база из мета-анализа 2026 года</w:t>
      </w:r>
    </w:p>
    <w:p>
      <w:pPr>
        <w:numPr>
          <w:ilvl w:val="0"/>
          <w:numId w:val="1001"/>
        </w:numPr>
        <w:pStyle w:val="Compact"/>
      </w:pPr>
      <w:r>
        <w:t xml:space="preserve">Пошаговые клинические схемы</w:t>
      </w:r>
    </w:p>
    <w:p>
      <w:pPr>
        <w:numPr>
          <w:ilvl w:val="0"/>
          <w:numId w:val="1001"/>
        </w:numPr>
        <w:pStyle w:val="Compact"/>
      </w:pPr>
      <w:r>
        <w:t xml:space="preserve">Данные по электроакупунктуре (частоты, режимы, интенсивность)</w:t>
      </w:r>
    </w:p>
    <w:p>
      <w:pPr>
        <w:numPr>
          <w:ilvl w:val="0"/>
          <w:numId w:val="1001"/>
        </w:numPr>
        <w:pStyle w:val="Compact"/>
      </w:pPr>
      <w:r>
        <w:t xml:space="preserve">Подробный атлас скальп-зон Jiao Shunfa</w:t>
      </w:r>
    </w:p>
    <w:p>
      <w:pPr>
        <w:numPr>
          <w:ilvl w:val="0"/>
          <w:numId w:val="1001"/>
        </w:numPr>
        <w:pStyle w:val="Compact"/>
      </w:pPr>
      <w:r>
        <w:t xml:space="preserve">Клинические случаи из практики</w:t>
      </w:r>
    </w:p>
    <w:p>
      <w:pPr>
        <w:numPr>
          <w:ilvl w:val="0"/>
          <w:numId w:val="1001"/>
        </w:numPr>
        <w:pStyle w:val="Compact"/>
      </w:pPr>
      <w:r>
        <w:t xml:space="preserve">Отличия от болезни Паркинсона и педиатрические аспекты</w:t>
      </w:r>
    </w:p>
    <w:p>
      <w:pPr>
        <w:pStyle w:val="FirstParagraph"/>
      </w:pPr>
      <w:r>
        <w:t xml:space="preserve">Руководство предназначено для врачей-рефлексотерапевтов, неврологов и студентов медицинских вузов, интересующихся акупунктурой.</w:t>
      </w:r>
    </w:p>
    <w:bookmarkEnd w:id="20"/>
    <w:bookmarkStart w:id="24" w:name="X79139cb666a10bf1797472c8ed3baf3ad83db2b"/>
    <w:p>
      <w:pPr>
        <w:pStyle w:val="Heading1"/>
      </w:pPr>
      <w:r>
        <w:t xml:space="preserve">Часть 1: Эссенциальный тремор — клиническая картина и современное лечение</w:t>
      </w:r>
    </w:p>
    <w:bookmarkStart w:id="21" w:name="что-такое-эссенциальный-тремор"/>
    <w:p>
      <w:pPr>
        <w:pStyle w:val="Heading2"/>
      </w:pPr>
      <w:r>
        <w:t xml:space="preserve">1.1 Что такое эссенциальный тремор</w:t>
      </w:r>
    </w:p>
    <w:p>
      <w:pPr>
        <w:pStyle w:val="FirstParagraph"/>
      </w:pPr>
      <w:r>
        <w:t xml:space="preserve">Эссенциальный тремор (ЭТ) — одно из самых распространённых двигательных расстройств. По данным epidemiological studies, его распространённость составляет 0.4–6% в общей популяции и резко возрастает с возрастом, достигая 20% среди лиц старше 90 лет. В отличие от болезни Паркинсона, ЭТ проявляется преимущественно постуральным и кинетическим тремором — дрожанием, возникающим при удержании позы или выполнении целенаправленных движений.</w:t>
      </w:r>
    </w:p>
    <w:p>
      <w:pPr>
        <w:pStyle w:val="BodyText"/>
      </w:pPr>
      <w:r>
        <w:rPr>
          <w:bCs/>
          <w:b/>
        </w:rPr>
        <w:t xml:space="preserve">Ключевые характеристики:</w:t>
      </w:r>
      <w:r>
        <w:t xml:space="preserve"> </w:t>
      </w:r>
      <w:r>
        <w:t xml:space="preserve">- Постуральный тремор (дрожание при удержании позы)</w:t>
      </w:r>
      <w:r>
        <w:t xml:space="preserve"> </w:t>
      </w:r>
      <w:r>
        <w:t xml:space="preserve">- Кинетический тремор (усиление при движении, особенно в конце целенаправленного действия)</w:t>
      </w:r>
      <w:r>
        <w:t xml:space="preserve"> </w:t>
      </w:r>
      <w:r>
        <w:t xml:space="preserve">- Частота 4–12 Гц</w:t>
      </w:r>
      <w:r>
        <w:t xml:space="preserve"> </w:t>
      </w:r>
      <w:r>
        <w:t xml:space="preserve">- Поражает преимущественно руки (~95%), может вовлекать голову, голос, ноги</w:t>
      </w:r>
      <w:r>
        <w:t xml:space="preserve"> </w:t>
      </w:r>
      <w:r>
        <w:t xml:space="preserve">- Симметричное или асимметричное начало</w:t>
      </w:r>
      <w:r>
        <w:t xml:space="preserve"> </w:t>
      </w:r>
      <w:r>
        <w:t xml:space="preserve">- Усиливается при стрессе, утомлении, кофеине</w:t>
      </w:r>
      <w:r>
        <w:t xml:space="preserve"> </w:t>
      </w:r>
      <w:r>
        <w:t xml:space="preserve">- Уменьшается после алкоголя (характерный диагностический признак)</w:t>
      </w:r>
    </w:p>
    <w:p>
      <w:pPr>
        <w:pStyle w:val="BodyText"/>
      </w:pPr>
      <w:r>
        <w:rPr>
          <w:bCs/>
          <w:b/>
        </w:rPr>
        <w:t xml:space="preserve">Дифференциальный диагноз:</w:t>
      </w:r>
      <w:r>
        <w:t xml:space="preserve"> </w:t>
      </w:r>
      <w:r>
        <w:t xml:space="preserve">- Болезнь Паркинсона — тремор покоя, ригидность, брадикинезия, постуральная неустойчивость</w:t>
      </w:r>
      <w:r>
        <w:t xml:space="preserve"> </w:t>
      </w:r>
      <w:r>
        <w:t xml:space="preserve">- Физиологический тремор — низкоамплитудный, обычно не прогрессирует</w:t>
      </w:r>
      <w:r>
        <w:t xml:space="preserve"> </w:t>
      </w:r>
      <w:r>
        <w:t xml:space="preserve">- Дистонический тремор — связан с дистонической позой</w:t>
      </w:r>
      <w:r>
        <w:t xml:space="preserve"> </w:t>
      </w:r>
      <w:r>
        <w:t xml:space="preserve">- Мозжечковый тремор — интенционный, грубый, при приближении к цели</w:t>
      </w:r>
    </w:p>
    <w:bookmarkEnd w:id="21"/>
    <w:bookmarkStart w:id="22" w:name="стандартное-лечение"/>
    <w:p>
      <w:pPr>
        <w:pStyle w:val="Heading2"/>
      </w:pPr>
      <w:r>
        <w:t xml:space="preserve">1.2 Стандартное лечение</w:t>
      </w:r>
    </w:p>
    <w:p>
      <w:pPr>
        <w:pStyle w:val="FirstParagraph"/>
      </w:pPr>
      <w:r>
        <w:rPr>
          <w:bCs/>
          <w:b/>
        </w:rPr>
        <w:t xml:space="preserve">Фармакотерапия первой линии: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Пропранолол</w:t>
      </w:r>
      <w:r>
        <w:t xml:space="preserve"> </w:t>
      </w:r>
      <w:r>
        <w:t xml:space="preserve">(бета-блокатор) — 40–320 мг/сут. Эффективен у 50–70% пациентов. Ограничения: брадикардия, гипотония, утомляемость, противопоказан при астме.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Примидон</w:t>
      </w:r>
      <w:r>
        <w:t xml:space="preserve"> </w:t>
      </w:r>
      <w:r>
        <w:t xml:space="preserve">(противосудорожное) — 50–750 мг/сут. Эффективен, но плохо переносится: седация, атаксия, тошнота.</w:t>
      </w:r>
    </w:p>
    <w:p>
      <w:pPr>
        <w:pStyle w:val="BodyText"/>
      </w:pPr>
      <w:r>
        <w:rPr>
          <w:bCs/>
          <w:b/>
        </w:rPr>
        <w:t xml:space="preserve">Фармакотерапия второй линии:</w:t>
      </w:r>
      <w:r>
        <w:t xml:space="preserve"> </w:t>
      </w:r>
      <w:r>
        <w:t xml:space="preserve">- Топирамат, габапентин, бензодиазепины, ботокс (при рефрактерных формах)</w:t>
      </w:r>
    </w:p>
    <w:p>
      <w:pPr>
        <w:pStyle w:val="BodyText"/>
      </w:pPr>
      <w:r>
        <w:rPr>
          <w:bCs/>
          <w:b/>
        </w:rPr>
        <w:t xml:space="preserve">Хирургическое лечение:</w:t>
      </w:r>
      <w:r>
        <w:t xml:space="preserve"> </w:t>
      </w:r>
      <w:r>
        <w:t xml:space="preserve">- Глубокая стимуляция мозга (DBS) — таламус (VIM)</w:t>
      </w:r>
      <w:r>
        <w:t xml:space="preserve"> </w:t>
      </w:r>
      <w:r>
        <w:t xml:space="preserve">- Фокусированный ультразвук (FUS) — таламотомия</w:t>
      </w:r>
    </w:p>
    <w:p>
      <w:pPr>
        <w:pStyle w:val="BodyText"/>
      </w:pPr>
      <w:r>
        <w:rPr>
          <w:bCs/>
          <w:b/>
        </w:rPr>
        <w:t xml:space="preserve">Ограничения стандартной терапии:</w:t>
      </w:r>
      <w:r>
        <w:t xml:space="preserve"> </w:t>
      </w:r>
      <w:r>
        <w:t xml:space="preserve">- Недостаточная эффективность у 30–50% пациентов</w:t>
      </w:r>
      <w:r>
        <w:t xml:space="preserve"> </w:t>
      </w:r>
      <w:r>
        <w:t xml:space="preserve">- Плохая переносимость (особенно у пожилых)</w:t>
      </w:r>
      <w:r>
        <w:t xml:space="preserve"> </w:t>
      </w:r>
      <w:r>
        <w:t xml:space="preserve">- Высокая стоимость DBS (1–2 млн руб.)</w:t>
      </w:r>
      <w:r>
        <w:t xml:space="preserve"> </w:t>
      </w:r>
      <w:r>
        <w:t xml:space="preserve">- Риски хирургических вмешательств</w:t>
      </w:r>
    </w:p>
    <w:bookmarkEnd w:id="22"/>
    <w:bookmarkStart w:id="23" w:name="почему-акупунктура"/>
    <w:p>
      <w:pPr>
        <w:pStyle w:val="Heading2"/>
      </w:pPr>
      <w:r>
        <w:t xml:space="preserve">1.3 Почему акупунктура?</w:t>
      </w:r>
    </w:p>
    <w:p>
      <w:pPr>
        <w:pStyle w:val="FirstParagraph"/>
      </w:pPr>
      <w:r>
        <w:t xml:space="preserve">В последние десятилетия акупунктура привлекла внимание как альтернативный и адъювантный метод лечения ЭТ. Несколько механизмов обосновывают её применение:</w:t>
      </w:r>
    </w:p>
    <w:p>
      <w:pPr>
        <w:numPr>
          <w:ilvl w:val="0"/>
          <w:numId w:val="1002"/>
        </w:numPr>
        <w:pStyle w:val="Compact"/>
      </w:pPr>
      <w:r>
        <w:t xml:space="preserve">Модуляция церебелло-таламо-кортикального контура — ключевого патогенетического звена ЭТ</w:t>
      </w:r>
    </w:p>
    <w:p>
      <w:pPr>
        <w:numPr>
          <w:ilvl w:val="0"/>
          <w:numId w:val="1002"/>
        </w:numPr>
        <w:pStyle w:val="Compact"/>
      </w:pPr>
      <w:r>
        <w:t xml:space="preserve">Регуляция нейротрансмиттеров (GABA, глутамат, дофамин)</w:t>
      </w:r>
    </w:p>
    <w:p>
      <w:pPr>
        <w:numPr>
          <w:ilvl w:val="0"/>
          <w:numId w:val="1002"/>
        </w:numPr>
        <w:pStyle w:val="Compact"/>
      </w:pPr>
      <w:r>
        <w:t xml:space="preserve">Противовоспалительное действие</w:t>
      </w:r>
    </w:p>
    <w:p>
      <w:pPr>
        <w:numPr>
          <w:ilvl w:val="0"/>
          <w:numId w:val="1002"/>
        </w:numPr>
        <w:pStyle w:val="Compact"/>
      </w:pPr>
      <w:r>
        <w:t xml:space="preserve">Снижение оксидативного стресса в базальных ганглиях</w:t>
      </w:r>
    </w:p>
    <w:p>
      <w:pPr>
        <w:numPr>
          <w:ilvl w:val="0"/>
          <w:numId w:val="1002"/>
        </w:numPr>
        <w:pStyle w:val="Compact"/>
      </w:pPr>
      <w:r>
        <w:t xml:space="preserve">Улучшение нейропластичности через BDNF и GDNF</w:t>
      </w:r>
    </w:p>
    <w:p>
      <w:pPr>
        <w:pStyle w:val="FirstParagraph"/>
      </w:pPr>
      <w:r>
        <w:t xml:space="preserve">Масштабный сетевой мета-анализ 2026 года (Shi Qingping et al., Healthcare MDPI), включивший 20 РКИ с 1067 пациентами, впервые дал прямые сравнительные данные по эффективности различных акупунктурных модальностей при ЭТ.</w:t>
      </w:r>
    </w:p>
    <w:bookmarkEnd w:id="23"/>
    <w:bookmarkEnd w:id="24"/>
    <w:bookmarkStart w:id="29" w:name="часть-2-скальп-акупунктура-цзяо-шуньфаня"/>
    <w:p>
      <w:pPr>
        <w:pStyle w:val="Heading1"/>
      </w:pPr>
      <w:r>
        <w:t xml:space="preserve">Часть 2: Скальп-акупунктура Цзяо Шуньфаня</w:t>
      </w:r>
    </w:p>
    <w:bookmarkStart w:id="25" w:name="история-метода"/>
    <w:p>
      <w:pPr>
        <w:pStyle w:val="Heading2"/>
      </w:pPr>
      <w:r>
        <w:t xml:space="preserve">2.1 История метода</w:t>
      </w:r>
    </w:p>
    <w:p>
      <w:pPr>
        <w:pStyle w:val="FirstParagraph"/>
      </w:pPr>
      <w:r>
        <w:t xml:space="preserve">Скальп-акупунктура (SA) — современная акупунктурная техника, разработанная в 1971 году китайским неврологом</w:t>
      </w:r>
      <w:r>
        <w:t xml:space="preserve"> </w:t>
      </w:r>
      <w:r>
        <w:rPr>
          <w:bCs/>
          <w:b/>
        </w:rPr>
        <w:t xml:space="preserve">Dr. Jiao Shunfa</w:t>
      </w:r>
      <w:r>
        <w:t xml:space="preserve"> </w:t>
      </w:r>
      <w:r>
        <w:t xml:space="preserve">(Цзяо Шуньфань). Работая в провинции Шаньси, доктор Цзяо обнаружил, что стимуляция определённых зон на скальпе вызывает выраженные неврологические эффекты. Основываясь на знаниях функциональной локализации коры головного мозга (Brodmann areas) и принципах традиционной китайской медицины, он создал систему из 14 терапевтических зон, проецирующих корковые функции на поверхность скальпа.</w:t>
      </w:r>
    </w:p>
    <w:p>
      <w:pPr>
        <w:pStyle w:val="BodyText"/>
      </w:pPr>
      <w:r>
        <w:t xml:space="preserve">В отличие от классической акупунктуры, где точки расположены вдоль меридианов, скальп-акупунктура Цзяо оперирует</w:t>
      </w:r>
      <w:r>
        <w:t xml:space="preserve"> </w:t>
      </w:r>
      <w:r>
        <w:rPr>
          <w:bCs/>
          <w:b/>
        </w:rPr>
        <w:t xml:space="preserve">зонами</w:t>
      </w:r>
      <w:r>
        <w:t xml:space="preserve"> </w:t>
      </w:r>
      <w:r>
        <w:t xml:space="preserve">(area), соответствующими проекциям корковых полей.</w:t>
      </w:r>
    </w:p>
    <w:bookmarkEnd w:id="25"/>
    <w:bookmarkStart w:id="26" w:name="четырнадцать-зон-jiao-shunfa"/>
    <w:p>
      <w:pPr>
        <w:pStyle w:val="Heading2"/>
      </w:pPr>
      <w:r>
        <w:t xml:space="preserve">2.2 Четырнадцать зон Jiao Shunfa</w:t>
      </w:r>
    </w:p>
    <w:p>
      <w:pPr>
        <w:pStyle w:val="FirstParagraph"/>
      </w:pPr>
      <w:r>
        <w:rPr>
          <w:bCs/>
          <w:b/>
        </w:rPr>
        <w:t xml:space="preserve">Как определять зоны (общая методика):</w:t>
      </w:r>
    </w:p>
    <w:p>
      <w:pPr>
        <w:numPr>
          <w:ilvl w:val="0"/>
          <w:numId w:val="1003"/>
        </w:numPr>
        <w:pStyle w:val="Compact"/>
      </w:pPr>
      <w:r>
        <w:t xml:space="preserve">Определите среднюю линию — от переносицы (Yintang) до затылочного бугра</w:t>
      </w:r>
    </w:p>
    <w:p>
      <w:pPr>
        <w:numPr>
          <w:ilvl w:val="0"/>
          <w:numId w:val="1003"/>
        </w:numPr>
        <w:pStyle w:val="Compact"/>
      </w:pPr>
      <w:r>
        <w:t xml:space="preserve">Найдите переднюю границу волос и затылочный бугор</w:t>
      </w:r>
    </w:p>
    <w:p>
      <w:pPr>
        <w:numPr>
          <w:ilvl w:val="0"/>
          <w:numId w:val="1003"/>
        </w:numPr>
        <w:pStyle w:val="Compact"/>
      </w:pPr>
      <w:r>
        <w:t xml:space="preserve">Используйте сантиметровую ленту для точных измерений</w:t>
      </w:r>
    </w:p>
    <w:p>
      <w:pPr>
        <w:numPr>
          <w:ilvl w:val="0"/>
          <w:numId w:val="1003"/>
        </w:numPr>
        <w:pStyle w:val="Compact"/>
      </w:pPr>
      <w:r>
        <w:t xml:space="preserve">Отмечайте зоны хирургическим маркером</w:t>
      </w:r>
    </w:p>
    <w:p>
      <w:pPr>
        <w:pStyle w:val="FirstParagraph"/>
      </w:pPr>
      <w:r>
        <w:rPr>
          <w:bCs/>
          <w:b/>
        </w:rPr>
        <w:t xml:space="preserve">Зона 1 — Motor Area (двигательная зона)</w:t>
      </w:r>
      <w:r>
        <w:t xml:space="preserve"> </w:t>
      </w:r>
      <w:r>
        <w:t xml:space="preserve">- Верхняя точка: на 0.5 см кзади от середины линии, соединяющей переднюю границу волос с затылочным бугром</w:t>
      </w:r>
      <w:r>
        <w:t xml:space="preserve"> </w:t>
      </w:r>
      <w:r>
        <w:t xml:space="preserve">- Нижняя точка: на 0.5 см кзади от переднего края лобного бугра</w:t>
      </w:r>
      <w:r>
        <w:t xml:space="preserve"> </w:t>
      </w:r>
      <w:r>
        <w:t xml:space="preserve">- Длина: от верхней до нижней точки по прямой</w:t>
      </w:r>
      <w:r>
        <w:t xml:space="preserve"> </w:t>
      </w:r>
      <w:r>
        <w:t xml:space="preserve">- Проекция: BA 4 (primary motor cortex)</w:t>
      </w:r>
      <w:r>
        <w:t xml:space="preserve"> </w:t>
      </w:r>
      <w:r>
        <w:t xml:space="preserve">- Показания: парезы, параличи, двигательные нарушения</w:t>
      </w:r>
      <w:r>
        <w:t xml:space="preserve"> </w:t>
      </w:r>
      <w:r>
        <w:t xml:space="preserve">- Техника: 3–4 иглы на расстоянии 1.5 см друг от друга, угол 15–30°</w:t>
      </w:r>
    </w:p>
    <w:p>
      <w:pPr>
        <w:pStyle w:val="BodyText"/>
      </w:pPr>
      <w:r>
        <w:rPr>
          <w:bCs/>
          <w:b/>
        </w:rPr>
        <w:t xml:space="preserve">Зона 2 — Sensory Area (сенсорная зона)</w:t>
      </w:r>
      <w:r>
        <w:t xml:space="preserve"> </w:t>
      </w:r>
      <w:r>
        <w:t xml:space="preserve">- Расположение: 1.5 см кзади от Motor Area, параллельно ей</w:t>
      </w:r>
      <w:r>
        <w:t xml:space="preserve"> </w:t>
      </w:r>
      <w:r>
        <w:t xml:space="preserve">- Та же длина, что и Motor Area</w:t>
      </w:r>
      <w:r>
        <w:t xml:space="preserve"> </w:t>
      </w:r>
      <w:r>
        <w:t xml:space="preserve">- Проекция: BA 3,1,2 (somatosensory cortex)</w:t>
      </w:r>
      <w:r>
        <w:t xml:space="preserve"> </w:t>
      </w:r>
      <w:r>
        <w:t xml:space="preserve">- Показания: парестезии, боли, онемения, кожный зуд</w:t>
      </w:r>
    </w:p>
    <w:p>
      <w:pPr>
        <w:pStyle w:val="BodyText"/>
      </w:pPr>
      <w:r>
        <w:rPr>
          <w:bCs/>
          <w:b/>
        </w:rPr>
        <w:t xml:space="preserve">Зона 3 — Chorea-Tremor Control Area (CTCA)</w:t>
      </w:r>
      <w:r>
        <w:t xml:space="preserve"> </w:t>
      </w:r>
      <w:r>
        <w:t xml:space="preserve">- КЛЮЧЕВАЯ ЗОНА для лечения тремора</w:t>
      </w:r>
      <w:r>
        <w:t xml:space="preserve"> </w:t>
      </w:r>
      <w:r>
        <w:t xml:space="preserve">- Расположение: 1.5 см кпереди от Motor Area, строго параллельно ей</w:t>
      </w:r>
      <w:r>
        <w:t xml:space="preserve"> </w:t>
      </w:r>
      <w:r>
        <w:t xml:space="preserve">- Длина соответствует длине Motor Area</w:t>
      </w:r>
      <w:r>
        <w:t xml:space="preserve"> </w:t>
      </w:r>
      <w:r>
        <w:t xml:space="preserve">- Обрабатывается билатерально</w:t>
      </w:r>
      <w:r>
        <w:t xml:space="preserve"> </w:t>
      </w:r>
      <w:r>
        <w:t xml:space="preserve">- Рабочая область: средняя треть зоны (проекция корковых центров рук)</w:t>
      </w:r>
      <w:r>
        <w:t xml:space="preserve"> </w:t>
      </w:r>
      <w:r>
        <w:t xml:space="preserve">- Проекция: BA 6 (premotor cortex, SMA) + подкорковые связи со striatum</w:t>
      </w:r>
      <w:r>
        <w:t xml:space="preserve"> </w:t>
      </w:r>
      <w:r>
        <w:t xml:space="preserve">- Показания: хорея, тремор, гиперкинезы, миоклонус</w:t>
      </w:r>
    </w:p>
    <w:p>
      <w:pPr>
        <w:pStyle w:val="BodyText"/>
      </w:pPr>
      <w:r>
        <w:rPr>
          <w:bCs/>
          <w:b/>
        </w:rPr>
        <w:t xml:space="preserve">Зона 4 — Vasodilatation and Constriction Area (вазомоторная)</w:t>
      </w:r>
      <w:r>
        <w:t xml:space="preserve"> </w:t>
      </w:r>
      <w:r>
        <w:t xml:space="preserve">- Расположение: 1.5 см кпереди от CTCA</w:t>
      </w:r>
      <w:r>
        <w:t xml:space="preserve"> </w:t>
      </w:r>
      <w:r>
        <w:t xml:space="preserve">- Параллельна Motor Area</w:t>
      </w:r>
      <w:r>
        <w:t xml:space="preserve"> </w:t>
      </w:r>
      <w:r>
        <w:t xml:space="preserve">- Показания: вазомоторные нарушения, отёки, вегетативная дисфункция</w:t>
      </w:r>
    </w:p>
    <w:p>
      <w:pPr>
        <w:pStyle w:val="BodyText"/>
      </w:pPr>
      <w:r>
        <w:rPr>
          <w:bCs/>
          <w:b/>
        </w:rPr>
        <w:t xml:space="preserve">Зона 5 — Vertigo and Hearing Area (вестибулярно-слуховая)</w:t>
      </w:r>
      <w:r>
        <w:t xml:space="preserve"> </w:t>
      </w:r>
      <w:r>
        <w:t xml:space="preserve">- Расположение: 1.5 см выше верхушки ушной раковины</w:t>
      </w:r>
      <w:r>
        <w:t xml:space="preserve"> </w:t>
      </w:r>
      <w:r>
        <w:t xml:space="preserve">- Горизонтальная линия длиной 4 см</w:t>
      </w:r>
      <w:r>
        <w:t xml:space="preserve"> </w:t>
      </w:r>
      <w:r>
        <w:t xml:space="preserve">- Показания: головокружение, шум в ушах, снижение слуха</w:t>
      </w:r>
    </w:p>
    <w:p>
      <w:pPr>
        <w:pStyle w:val="BodyText"/>
      </w:pPr>
      <w:r>
        <w:rPr>
          <w:bCs/>
          <w:b/>
        </w:rPr>
        <w:t xml:space="preserve">Зона 6 — Speech 2 Area (речевая зона 2)</w:t>
      </w:r>
      <w:r>
        <w:t xml:space="preserve"> </w:t>
      </w:r>
      <w:r>
        <w:t xml:space="preserve">- Расположение: в теменной области, на 2 см кпереди от теменного бугра</w:t>
      </w:r>
      <w:r>
        <w:t xml:space="preserve"> </w:t>
      </w:r>
      <w:r>
        <w:t xml:space="preserve">- Показания: моторная афазия, дизартрия</w:t>
      </w:r>
    </w:p>
    <w:p>
      <w:pPr>
        <w:pStyle w:val="BodyText"/>
      </w:pPr>
      <w:r>
        <w:rPr>
          <w:bCs/>
          <w:b/>
        </w:rPr>
        <w:t xml:space="preserve">Зона 7 — Speech 3 Area (речевая зона 3)</w:t>
      </w:r>
      <w:r>
        <w:t xml:space="preserve"> </w:t>
      </w:r>
      <w:r>
        <w:t xml:space="preserve">- Расположение: в височной области, середина между ухом и теменным бугром</w:t>
      </w:r>
      <w:r>
        <w:t xml:space="preserve"> </w:t>
      </w:r>
      <w:r>
        <w:t xml:space="preserve">- Показания: сенсорная афазия, нарушения понимания речи</w:t>
      </w:r>
    </w:p>
    <w:p>
      <w:pPr>
        <w:pStyle w:val="BodyText"/>
      </w:pPr>
      <w:r>
        <w:rPr>
          <w:bCs/>
          <w:b/>
        </w:rPr>
        <w:t xml:space="preserve">Зона 8 — Visual Area (зрительная зона)</w:t>
      </w:r>
      <w:r>
        <w:t xml:space="preserve"> </w:t>
      </w:r>
      <w:r>
        <w:t xml:space="preserve">- Расположение: затылочная область, на 1 см выше затылочного бугра</w:t>
      </w:r>
      <w:r>
        <w:t xml:space="preserve"> </w:t>
      </w:r>
      <w:r>
        <w:t xml:space="preserve">- Горизонтальная линия длиной 4 см</w:t>
      </w:r>
      <w:r>
        <w:t xml:space="preserve"> </w:t>
      </w:r>
      <w:r>
        <w:t xml:space="preserve">- Проекция: BA 17, 18, 19</w:t>
      </w:r>
      <w:r>
        <w:t xml:space="preserve"> </w:t>
      </w:r>
      <w:r>
        <w:t xml:space="preserve">- Показания: нарушения зрения, галлюцинации</w:t>
      </w:r>
    </w:p>
    <w:p>
      <w:pPr>
        <w:pStyle w:val="BodyText"/>
      </w:pPr>
      <w:r>
        <w:rPr>
          <w:bCs/>
          <w:b/>
        </w:rPr>
        <w:t xml:space="preserve">Зона 9 — Optic Area (оптическая зона)</w:t>
      </w:r>
      <w:r>
        <w:t xml:space="preserve"> </w:t>
      </w:r>
      <w:r>
        <w:t xml:space="preserve">- Расположение: на 1.5 см ниже Visual Area, параллельно ей</w:t>
      </w:r>
      <w:r>
        <w:t xml:space="preserve"> </w:t>
      </w:r>
      <w:r>
        <w:t xml:space="preserve">- Показания: оптические расстройства, светобоязнь</w:t>
      </w:r>
    </w:p>
    <w:p>
      <w:pPr>
        <w:pStyle w:val="BodyText"/>
      </w:pPr>
      <w:r>
        <w:rPr>
          <w:bCs/>
          <w:b/>
        </w:rPr>
        <w:t xml:space="preserve">Зона 10 — Balance Area (зона равновесия)</w:t>
      </w:r>
      <w:r>
        <w:t xml:space="preserve"> </w:t>
      </w:r>
      <w:r>
        <w:t xml:space="preserve">- Расположение: проекция мозжечка, в затылочно-теменной области</w:t>
      </w:r>
      <w:r>
        <w:t xml:space="preserve"> </w:t>
      </w:r>
      <w:r>
        <w:t xml:space="preserve">- Проекция: cerebellum</w:t>
      </w:r>
      <w:r>
        <w:t xml:space="preserve"> </w:t>
      </w:r>
      <w:r>
        <w:t xml:space="preserve">- Показания: атаксия, нарушения равновесия, мозжечковый тремор</w:t>
      </w:r>
    </w:p>
    <w:p>
      <w:pPr>
        <w:pStyle w:val="BodyText"/>
      </w:pPr>
      <w:r>
        <w:rPr>
          <w:bCs/>
          <w:b/>
        </w:rPr>
        <w:t xml:space="preserve">Зона 11 — Stomach Area (желудочная зона)</w:t>
      </w:r>
      <w:r>
        <w:t xml:space="preserve"> </w:t>
      </w:r>
      <w:r>
        <w:t xml:space="preserve">- Расположение: височная область, кпереди от уха</w:t>
      </w:r>
      <w:r>
        <w:t xml:space="preserve"> </w:t>
      </w:r>
      <w:r>
        <w:t xml:space="preserve">- Показания: гастроинтестинальные расстройства, тошнота</w:t>
      </w:r>
    </w:p>
    <w:p>
      <w:pPr>
        <w:pStyle w:val="BodyText"/>
      </w:pPr>
      <w:r>
        <w:rPr>
          <w:bCs/>
          <w:b/>
        </w:rPr>
        <w:t xml:space="preserve">Зона 12 — Thoracic Cavity Area (торакальная зона)</w:t>
      </w:r>
      <w:r>
        <w:t xml:space="preserve"> </w:t>
      </w:r>
      <w:r>
        <w:t xml:space="preserve">- Расположение: височная область, ниже Stomach Area</w:t>
      </w:r>
      <w:r>
        <w:t xml:space="preserve"> </w:t>
      </w:r>
      <w:r>
        <w:t xml:space="preserve">- Показания: заболевания грудной клетки, одышка</w:t>
      </w:r>
    </w:p>
    <w:p>
      <w:pPr>
        <w:pStyle w:val="BodyText"/>
      </w:pPr>
      <w:r>
        <w:rPr>
          <w:bCs/>
          <w:b/>
        </w:rPr>
        <w:t xml:space="preserve">Зона 13 — Reproductive Area (репродуктивная зона)</w:t>
      </w:r>
      <w:r>
        <w:t xml:space="preserve"> </w:t>
      </w:r>
      <w:r>
        <w:t xml:space="preserve">- Расположение: теменно-височная область</w:t>
      </w:r>
      <w:r>
        <w:t xml:space="preserve"> </w:t>
      </w:r>
      <w:r>
        <w:t xml:space="preserve">- Показания: репродуктивные расстройства, менструальные нарушения</w:t>
      </w:r>
    </w:p>
    <w:p>
      <w:pPr>
        <w:pStyle w:val="BodyText"/>
      </w:pPr>
      <w:r>
        <w:rPr>
          <w:bCs/>
          <w:b/>
        </w:rPr>
        <w:t xml:space="preserve">Зона 14 — Foot Motor Sensory Area (двигательно-сенсорная зона ног)</w:t>
      </w:r>
      <w:r>
        <w:t xml:space="preserve"> </w:t>
      </w:r>
      <w:r>
        <w:t xml:space="preserve">- Расположение: верхне-теменная область, вблизи средней линии</w:t>
      </w:r>
      <w:r>
        <w:t xml:space="preserve"> </w:t>
      </w:r>
      <w:r>
        <w:t xml:space="preserve">- Показания: двигательные нарушения ног, парезы нижних конечностей</w:t>
      </w:r>
    </w:p>
    <w:bookmarkEnd w:id="26"/>
    <w:bookmarkStart w:id="27" w:name="X81bed07ece24575ebd5dd0db32bb3511ab02da7"/>
    <w:p>
      <w:pPr>
        <w:pStyle w:val="Heading2"/>
      </w:pPr>
      <w:r>
        <w:t xml:space="preserve">2.3 Зона контроля хореи и тремора (CTCA) — детально</w:t>
      </w:r>
    </w:p>
    <w:p>
      <w:pPr>
        <w:pStyle w:val="FirstParagraph"/>
      </w:pPr>
      <w:r>
        <w:rPr>
          <w:bCs/>
          <w:b/>
        </w:rPr>
        <w:t xml:space="preserve">Chorea-Tremor Control Area</w:t>
      </w:r>
      <w:r>
        <w:t xml:space="preserve"> </w:t>
      </w:r>
      <w:r>
        <w:t xml:space="preserve">— ключевая зона для лечения эссенциального тремора.</w:t>
      </w:r>
    </w:p>
    <w:p>
      <w:pPr>
        <w:pStyle w:val="BodyText"/>
      </w:pPr>
      <w:r>
        <w:rPr>
          <w:bCs/>
          <w:b/>
        </w:rPr>
        <w:t xml:space="preserve">Точное расположение:</w:t>
      </w:r>
      <w:r>
        <w:t xml:space="preserve"> </w:t>
      </w:r>
      <w:r>
        <w:t xml:space="preserve">- Определите Motor Area: линия от точки на 0.5 см кзади от середины линии роста волос (лобная область) до точки на 0.5 см кпереди от переднего края лобного бугра (теменная область)</w:t>
      </w:r>
      <w:r>
        <w:t xml:space="preserve"> </w:t>
      </w:r>
      <w:r>
        <w:t xml:space="preserve">- CTCA расположена</w:t>
      </w:r>
      <w:r>
        <w:t xml:space="preserve"> </w:t>
      </w:r>
      <w:r>
        <w:rPr>
          <w:bCs/>
          <w:b/>
        </w:rPr>
        <w:t xml:space="preserve">1.5 см кпереди</w:t>
      </w:r>
      <w:r>
        <w:t xml:space="preserve"> </w:t>
      </w:r>
      <w:r>
        <w:t xml:space="preserve">от Motor Area, строго параллельно ей</w:t>
      </w:r>
      <w:r>
        <w:t xml:space="preserve"> </w:t>
      </w:r>
      <w:r>
        <w:t xml:space="preserve">- Длина зоны соответствует длине Motor Area</w:t>
      </w:r>
      <w:r>
        <w:t xml:space="preserve"> </w:t>
      </w:r>
      <w:r>
        <w:t xml:space="preserve">- Обрабатывается</w:t>
      </w:r>
      <w:r>
        <w:t xml:space="preserve"> </w:t>
      </w:r>
      <w:r>
        <w:rPr>
          <w:bCs/>
          <w:b/>
        </w:rPr>
        <w:t xml:space="preserve">билатерально</w:t>
      </w:r>
      <w:r>
        <w:t xml:space="preserve"> </w:t>
      </w:r>
      <w:r>
        <w:t xml:space="preserve">- Рабочая зона: средняя треть CTCA (соответствует проекции корковых центров рук)</w:t>
      </w:r>
    </w:p>
    <w:p>
      <w:pPr>
        <w:pStyle w:val="BodyText"/>
      </w:pPr>
      <w:r>
        <w:rPr>
          <w:bCs/>
          <w:b/>
        </w:rPr>
        <w:t xml:space="preserve">Техника введения:</w:t>
      </w:r>
      <w:r>
        <w:t xml:space="preserve"> </w:t>
      </w:r>
      <w:r>
        <w:t xml:space="preserve">1. Игла: 0.30–0.35 × 40 мм (лучше filiform needles, тип</w:t>
      </w:r>
      <w:r>
        <w:t xml:space="preserve"> </w:t>
      </w:r>
      <w:r>
        <w:t xml:space="preserve">“</w:t>
      </w:r>
      <w:r>
        <w:t xml:space="preserve">Hwato</w:t>
      </w:r>
      <w:r>
        <w:t xml:space="preserve">”</w:t>
      </w:r>
      <w:r>
        <w:t xml:space="preserve"> </w:t>
      </w:r>
      <w:r>
        <w:t xml:space="preserve">или аналоги)</w:t>
      </w:r>
      <w:r>
        <w:t xml:space="preserve"> </w:t>
      </w:r>
      <w:r>
        <w:t xml:space="preserve">2. Угол введения: 15–30° к поверхности скальпа</w:t>
      </w:r>
      <w:r>
        <w:t xml:space="preserve"> </w:t>
      </w:r>
      <w:r>
        <w:t xml:space="preserve">3. Направление: от верхней точки зоны к нижней (субгалеальное пространство)</w:t>
      </w:r>
      <w:r>
        <w:t xml:space="preserve"> </w:t>
      </w:r>
      <w:r>
        <w:t xml:space="preserve">4. Глубина: 3–4 см под кожей (в рыхлой соединительной ткани над апоневрозом)</w:t>
      </w:r>
      <w:r>
        <w:t xml:space="preserve"> </w:t>
      </w:r>
      <w:r>
        <w:t xml:space="preserve">5. Ощущение: лёгкое сопротивление при проколе кожи, затем свободное продвижение</w:t>
      </w:r>
    </w:p>
    <w:p>
      <w:pPr>
        <w:pStyle w:val="BodyText"/>
      </w:pPr>
      <w:r>
        <w:rPr>
          <w:bCs/>
          <w:b/>
        </w:rPr>
        <w:t xml:space="preserve">Манипуляция:</w:t>
      </w:r>
      <w:r>
        <w:t xml:space="preserve"> </w:t>
      </w:r>
      <w:r>
        <w:t xml:space="preserve">- Быстрая ротация иглы: ~200 оборотов в минуту</w:t>
      </w:r>
      <w:r>
        <w:t xml:space="preserve"> </w:t>
      </w:r>
      <w:r>
        <w:t xml:space="preserve">- Продолжительность манипуляции: 2–3 минуты</w:t>
      </w:r>
      <w:r>
        <w:t xml:space="preserve"> </w:t>
      </w:r>
      <w:r>
        <w:t xml:space="preserve">- Повтор: 2–3 раза за сеанс с интервалами 5–10 минут</w:t>
      </w:r>
      <w:r>
        <w:t xml:space="preserve"> </w:t>
      </w:r>
      <w:r>
        <w:t xml:space="preserve">- Альтернатива: электростимуляция с частотой 100 Гц (продолжительность 20–30 минут)</w:t>
      </w:r>
    </w:p>
    <w:p>
      <w:pPr>
        <w:pStyle w:val="BodyText"/>
      </w:pPr>
      <w:r>
        <w:rPr>
          <w:bCs/>
          <w:b/>
        </w:rPr>
        <w:t xml:space="preserve">Важные примечания:</w:t>
      </w:r>
      <w:r>
        <w:t xml:space="preserve"> </w:t>
      </w:r>
      <w:r>
        <w:t xml:space="preserve">- Игла должна скользить в подкожной клетчатке, а не в мышце (вызывает болезненность)</w:t>
      </w:r>
      <w:r>
        <w:t xml:space="preserve"> </w:t>
      </w:r>
      <w:r>
        <w:t xml:space="preserve">- При появлении боли — слегка оттянуть и изменить угол</w:t>
      </w:r>
      <w:r>
        <w:t xml:space="preserve"> </w:t>
      </w:r>
      <w:r>
        <w:t xml:space="preserve">- Гематомы редки, но возможны — аспирин и антикоагулянты требуют осторожности</w:t>
      </w:r>
      <w:r>
        <w:t xml:space="preserve"> </w:t>
      </w:r>
      <w:r>
        <w:t xml:space="preserve">- Наличие волос не мешает, но требует раздвигания волос или использования более коротких игл (25 мм)</w:t>
      </w:r>
    </w:p>
    <w:bookmarkEnd w:id="27"/>
    <w:bookmarkStart w:id="28" w:name="меридианные-скальп-точки"/>
    <w:p>
      <w:pPr>
        <w:pStyle w:val="Heading2"/>
      </w:pPr>
      <w:r>
        <w:t xml:space="preserve">2.4 Меридианные скальп-точки</w:t>
      </w:r>
    </w:p>
    <w:p>
      <w:pPr>
        <w:pStyle w:val="FirstParagraph"/>
      </w:pPr>
      <w:r>
        <w:rPr>
          <w:bCs/>
          <w:b/>
        </w:rPr>
        <w:t xml:space="preserve">GV-20 (Baihui — Сто встреч):</w:t>
      </w:r>
      <w:r>
        <w:t xml:space="preserve"> </w:t>
      </w:r>
      <w:r>
        <w:t xml:space="preserve">- На средней линии головы, на 5 цуней кзади от передней границы волосистой части головы</w:t>
      </w:r>
      <w:r>
        <w:t xml:space="preserve"> </w:t>
      </w:r>
      <w:r>
        <w:t xml:space="preserve">- Под углом 15–20°, вперёд или назад, глубина 0.5–1 цунь</w:t>
      </w:r>
      <w:r>
        <w:t xml:space="preserve"> </w:t>
      </w:r>
      <w:r>
        <w:t xml:space="preserve">- Успокаивает дух (Shen), поднимает Yang, очищает мозг</w:t>
      </w:r>
    </w:p>
    <w:p>
      <w:pPr>
        <w:pStyle w:val="BodyText"/>
      </w:pPr>
      <w:r>
        <w:rPr>
          <w:bCs/>
          <w:b/>
        </w:rPr>
        <w:t xml:space="preserve">GB-20 (Fengchi — Пруд ветра):</w:t>
      </w:r>
      <w:r>
        <w:t xml:space="preserve"> </w:t>
      </w:r>
      <w:r>
        <w:t xml:space="preserve">- В затылочной ямке, между грудино-ключично-сосцевидной и трапециевидной мышцами</w:t>
      </w:r>
      <w:r>
        <w:t xml:space="preserve"> </w:t>
      </w:r>
      <w:r>
        <w:t xml:space="preserve">- По направлению к противоположному глазу, глубина 0.8–1.2 цуня</w:t>
      </w:r>
      <w:r>
        <w:t xml:space="preserve"> </w:t>
      </w:r>
      <w:r>
        <w:t xml:space="preserve">- Изгоняет ветер, проясняет голову и глаза</w:t>
      </w:r>
    </w:p>
    <w:p>
      <w:pPr>
        <w:pStyle w:val="BodyText"/>
      </w:pPr>
      <w:r>
        <w:rPr>
          <w:bCs/>
          <w:b/>
        </w:rPr>
        <w:t xml:space="preserve">Sishencong (Четыре божественных ума):</w:t>
      </w:r>
      <w:r>
        <w:t xml:space="preserve"> </w:t>
      </w:r>
      <w:r>
        <w:t xml:space="preserve">- Четыре точки: на 1 цунь кпереди, кзади и латерально от GV-20</w:t>
      </w:r>
      <w:r>
        <w:t xml:space="preserve"> </w:t>
      </w:r>
      <w:r>
        <w:t xml:space="preserve">- Под углом 15–20°, в направлении к GV-20</w:t>
      </w:r>
      <w:r>
        <w:t xml:space="preserve"> </w:t>
      </w:r>
      <w:r>
        <w:t xml:space="preserve">- Глубина 0.5–0.8 цуня</w:t>
      </w:r>
      <w:r>
        <w:t xml:space="preserve"> </w:t>
      </w:r>
      <w:r>
        <w:t xml:space="preserve">- Стабилизирует Shen, успокаивает тремор</w:t>
      </w:r>
    </w:p>
    <w:bookmarkEnd w:id="28"/>
    <w:bookmarkEnd w:id="29"/>
    <w:bookmarkStart w:id="36" w:name="X918779794bd5af30f81198e877f5975a5c9763a"/>
    <w:p>
      <w:pPr>
        <w:pStyle w:val="Heading1"/>
      </w:pPr>
      <w:r>
        <w:t xml:space="preserve">Часть 3: Корпусные точки в лечении тремора</w:t>
      </w:r>
    </w:p>
    <w:bookmarkStart w:id="30" w:name="комбинация-wang-zheng-2017"/>
    <w:p>
      <w:pPr>
        <w:pStyle w:val="Heading2"/>
      </w:pPr>
      <w:r>
        <w:t xml:space="preserve">3.1 Комбинация Wang &amp; Zheng (2017)</w:t>
      </w:r>
    </w:p>
    <w:p>
      <w:pPr>
        <w:pStyle w:val="FirstParagraph"/>
      </w:pPr>
      <w:r>
        <w:t xml:space="preserve">Наиболее документированный протокол корпусных точек для ЭТ с эффективностью 96.7%:</w:t>
      </w:r>
    </w:p>
    <w:p>
      <w:pPr>
        <w:pStyle w:val="BodyText"/>
      </w:pPr>
      <w:r>
        <w:rPr>
          <w:bCs/>
          <w:b/>
        </w:rPr>
        <w:t xml:space="preserve">Скальп-зоны:</w:t>
      </w:r>
      <w:r>
        <w:t xml:space="preserve"> </w:t>
      </w:r>
      <w:r>
        <w:t xml:space="preserve">- GV-20 (Baihui)</w:t>
      </w:r>
      <w:r>
        <w:t xml:space="preserve"> </w:t>
      </w:r>
      <w:r>
        <w:t xml:space="preserve">- Sishencong — четыре точки вокруг GV-20 + веерообразное (wedge) распределение</w:t>
      </w:r>
      <w:r>
        <w:t xml:space="preserve"> </w:t>
      </w:r>
      <w:r>
        <w:t xml:space="preserve">- CTCA — билатерально (Chorea-Tremor Control Area)</w:t>
      </w:r>
    </w:p>
    <w:p>
      <w:pPr>
        <w:pStyle w:val="BodyText"/>
      </w:pPr>
      <w:r>
        <w:rPr>
          <w:bCs/>
          <w:b/>
        </w:rPr>
        <w:t xml:space="preserve">Корпусные точки (в порядке введения):</w:t>
      </w:r>
    </w:p>
    <w:p>
      <w:pPr>
        <w:pStyle w:val="BodyText"/>
      </w:pPr>
      <w:r>
        <w:rPr>
          <w:bCs/>
          <w:b/>
        </w:rPr>
        <w:t xml:space="preserve">GB-20 (Fengchi):</w:t>
      </w:r>
      <w:r>
        <w:t xml:space="preserve"> </w:t>
      </w:r>
      <w:r>
        <w:t xml:space="preserve">Между ГКСМ и трапецией, в затылочной ямке. Глубина 0.8–1.2 цуня. Функция: изгоняет внутренний Ветер.</w:t>
      </w:r>
    </w:p>
    <w:p>
      <w:pPr>
        <w:pStyle w:val="BodyText"/>
      </w:pPr>
      <w:r>
        <w:rPr>
          <w:bCs/>
          <w:b/>
        </w:rPr>
        <w:t xml:space="preserve">MHN-9 (Taiyang):</w:t>
      </w:r>
      <w:r>
        <w:t xml:space="preserve"> </w:t>
      </w:r>
      <w:r>
        <w:t xml:space="preserve">Височная ямка, на 1 цунь кзади от наружного угла глаза. Глубина 0.3–0.5 цуня. Функция: успокаивает голову и глаза.</w:t>
      </w:r>
    </w:p>
    <w:p>
      <w:pPr>
        <w:pStyle w:val="BodyText"/>
      </w:pPr>
      <w:r>
        <w:rPr>
          <w:bCs/>
          <w:b/>
        </w:rPr>
        <w:t xml:space="preserve">LI-11 (Quchi):</w:t>
      </w:r>
      <w:r>
        <w:t xml:space="preserve"> </w:t>
      </w:r>
      <w:r>
        <w:t xml:space="preserve">Латеральный конец локтевой складки. Глубина 1–1.5 цуня. Функция: гармонизирует Qi и кровь.</w:t>
      </w:r>
    </w:p>
    <w:p>
      <w:pPr>
        <w:pStyle w:val="BodyText"/>
      </w:pPr>
      <w:r>
        <w:rPr>
          <w:bCs/>
          <w:b/>
        </w:rPr>
        <w:t xml:space="preserve">TB-5 (Waiguan):</w:t>
      </w:r>
      <w:r>
        <w:t xml:space="preserve"> </w:t>
      </w:r>
      <w:r>
        <w:t xml:space="preserve">На 2 цуня выше лучезапястной складки. Глубина 0.8–1.2 цуня. Функция: изгоняет Ветер из каналов.</w:t>
      </w:r>
    </w:p>
    <w:p>
      <w:pPr>
        <w:pStyle w:val="BodyText"/>
      </w:pPr>
      <w:r>
        <w:rPr>
          <w:bCs/>
          <w:b/>
        </w:rPr>
        <w:t xml:space="preserve">LI-4 (Hegu):</w:t>
      </w:r>
      <w:r>
        <w:t xml:space="preserve"> </w:t>
      </w:r>
      <w:r>
        <w:t xml:space="preserve">Между I и II пястными костями. Глубина 0.5–1 цунь. Функция: важная точка при заболеваниях головы и лица.</w:t>
      </w:r>
    </w:p>
    <w:p>
      <w:pPr>
        <w:pStyle w:val="BodyText"/>
      </w:pPr>
      <w:r>
        <w:rPr>
          <w:bCs/>
          <w:b/>
        </w:rPr>
        <w:t xml:space="preserve">GB-31 (Fengshi):</w:t>
      </w:r>
      <w:r>
        <w:t xml:space="preserve"> </w:t>
      </w:r>
      <w:r>
        <w:t xml:space="preserve">На латеральной стороне бедра. Глубина 1–1.5 цуня. Функция: изгоняет Ветер, расслабляет сухожилия.</w:t>
      </w:r>
    </w:p>
    <w:p>
      <w:pPr>
        <w:pStyle w:val="BodyText"/>
      </w:pPr>
      <w:r>
        <w:rPr>
          <w:bCs/>
          <w:b/>
        </w:rPr>
        <w:t xml:space="preserve">GB-34 (Yanglingquan):</w:t>
      </w:r>
      <w:r>
        <w:t xml:space="preserve"> </w:t>
      </w:r>
      <w:r>
        <w:t xml:space="preserve">На передне-латеральной стороне голени. Глубина 1–1.5 цуня. Функция: тонизирует сухожилия, успокаивает.</w:t>
      </w:r>
    </w:p>
    <w:p>
      <w:pPr>
        <w:pStyle w:val="BodyText"/>
      </w:pPr>
      <w:r>
        <w:rPr>
          <w:bCs/>
          <w:b/>
        </w:rPr>
        <w:t xml:space="preserve">ST-36 (Zusanli):</w:t>
      </w:r>
      <w:r>
        <w:t xml:space="preserve"> </w:t>
      </w:r>
      <w:r>
        <w:t xml:space="preserve">На 3 цуня ниже колена. Глубина 1–1.5 цуня. Функция: укрепляет селезёнку и желудок.</w:t>
      </w:r>
    </w:p>
    <w:p>
      <w:pPr>
        <w:pStyle w:val="BodyText"/>
      </w:pPr>
      <w:r>
        <w:rPr>
          <w:bCs/>
          <w:b/>
        </w:rPr>
        <w:t xml:space="preserve">SP-6 (Sanyinjiao):</w:t>
      </w:r>
      <w:r>
        <w:t xml:space="preserve"> </w:t>
      </w:r>
      <w:r>
        <w:t xml:space="preserve">На 3 цуня выше медиальной лодыжки. Глубина 0.8–1.2 цуня. Функция: регулирует три нижних обогревателя.</w:t>
      </w:r>
    </w:p>
    <w:p>
      <w:pPr>
        <w:pStyle w:val="BodyText"/>
      </w:pPr>
      <w:r>
        <w:rPr>
          <w:bCs/>
          <w:b/>
        </w:rPr>
        <w:t xml:space="preserve">LR-3 (Taichong):</w:t>
      </w:r>
      <w:r>
        <w:t xml:space="preserve"> </w:t>
      </w:r>
      <w:r>
        <w:t xml:space="preserve">Между I и II плюсневыми костями. Глубина 0.5–0.8 цуня. Функция: успокаивает Печень, изгоняет Ветер.</w:t>
      </w:r>
    </w:p>
    <w:bookmarkEnd w:id="30"/>
    <w:bookmarkStart w:id="34" w:name="Xb0875b78d2cab3488cc77ef854d42347298f291"/>
    <w:p>
      <w:pPr>
        <w:pStyle w:val="Heading2"/>
      </w:pPr>
      <w:r>
        <w:t xml:space="preserve">3.2 Классический дифференцированный подход по ТКМ</w:t>
      </w:r>
    </w:p>
    <w:bookmarkStart w:id="31" w:name="синдром-ветра-печени-gan-feng"/>
    <w:p>
      <w:pPr>
        <w:pStyle w:val="Heading3"/>
      </w:pPr>
      <w:r>
        <w:t xml:space="preserve">Синдром «Ветра Печени» (Gan Feng)</w:t>
      </w:r>
    </w:p>
    <w:p>
      <w:pPr>
        <w:pStyle w:val="FirstParagraph"/>
      </w:pPr>
      <w:r>
        <w:t xml:space="preserve">Клиническая картина: тремор усиливается при стрессе и волнении, головокружение, напряжение в шее и плечах, раздражительность, красный язык с тонким жёлтым налётом, струнный пульс.</w:t>
      </w:r>
    </w:p>
    <w:p>
      <w:pPr>
        <w:numPr>
          <w:ilvl w:val="0"/>
          <w:numId w:val="1004"/>
        </w:numPr>
        <w:pStyle w:val="Compact"/>
      </w:pPr>
      <w:r>
        <w:t xml:space="preserve">Основные точки: LR-3 (Taichong), GB-20 (Fengchi), GV-20 (Baihui), LI-4 (Hegu), GB-34 (Yanglingquan)</w:t>
      </w:r>
    </w:p>
    <w:p>
      <w:pPr>
        <w:numPr>
          <w:ilvl w:val="0"/>
          <w:numId w:val="1004"/>
        </w:numPr>
        <w:pStyle w:val="Compact"/>
      </w:pPr>
      <w:r>
        <w:t xml:space="preserve">Техника: седатация (рассеивание) на LR-3, LI-4; тонизация на ST-36, SP-6</w:t>
      </w:r>
    </w:p>
    <w:p>
      <w:pPr>
        <w:numPr>
          <w:ilvl w:val="0"/>
          <w:numId w:val="1004"/>
        </w:numPr>
        <w:pStyle w:val="Compact"/>
      </w:pPr>
      <w:r>
        <w:t xml:space="preserve">Дополнительно: HT-7 (Shenmen) при тревожном компоненте, PC-6 при тошноте</w:t>
      </w:r>
    </w:p>
    <w:bookmarkEnd w:id="31"/>
    <w:bookmarkStart w:id="32" w:name="синдром-дефицита-yin-с-подъёмом-yang"/>
    <w:p>
      <w:pPr>
        <w:pStyle w:val="Heading3"/>
      </w:pPr>
      <w:r>
        <w:t xml:space="preserve">Синдром дефицита Yin с подъёмом Yang</w:t>
      </w:r>
    </w:p>
    <w:p>
      <w:pPr>
        <w:pStyle w:val="FirstParagraph"/>
      </w:pPr>
      <w:r>
        <w:t xml:space="preserve">Клиническая картина: тремор с ощущением жара в ладонях и стопах, сухость во рту по ночам, бессонница, потливость, красный язык без налёта, тонкий частый пульс.</w:t>
      </w:r>
    </w:p>
    <w:p>
      <w:pPr>
        <w:numPr>
          <w:ilvl w:val="0"/>
          <w:numId w:val="1005"/>
        </w:numPr>
        <w:pStyle w:val="Compact"/>
      </w:pPr>
      <w:r>
        <w:t xml:space="preserve">Основные точки: KI-3 (Taixi), SP-6 (Sanyinjiao), LR-3 (Taichong), GV-20 (Baihui)</w:t>
      </w:r>
    </w:p>
    <w:p>
      <w:pPr>
        <w:numPr>
          <w:ilvl w:val="0"/>
          <w:numId w:val="1005"/>
        </w:numPr>
        <w:pStyle w:val="Compact"/>
      </w:pPr>
      <w:r>
        <w:t xml:space="preserve">Техника: тонизация KI-3, SP-6; седатация LR-3</w:t>
      </w:r>
    </w:p>
    <w:p>
      <w:pPr>
        <w:numPr>
          <w:ilvl w:val="0"/>
          <w:numId w:val="1005"/>
        </w:numPr>
        <w:pStyle w:val="Compact"/>
      </w:pPr>
      <w:r>
        <w:t xml:space="preserve">Дополнительно: PC-6 (Neiguan) при тошноте/головокружении</w:t>
      </w:r>
    </w:p>
    <w:bookmarkEnd w:id="32"/>
    <w:bookmarkStart w:id="33" w:name="X0f920f1b615d98abdbe4668cf2a220d9792a768"/>
    <w:p>
      <w:pPr>
        <w:pStyle w:val="Heading3"/>
      </w:pPr>
      <w:r>
        <w:t xml:space="preserve">Синдром флегмы и мокроты, закупоривающей каналы</w:t>
      </w:r>
    </w:p>
    <w:p>
      <w:pPr>
        <w:pStyle w:val="FirstParagraph"/>
      </w:pPr>
      <w:r>
        <w:t xml:space="preserve">Клиническая картина: тремор с ощущением тяжести в голове, затуманенность сознания, вязкая мокрота, липкий сладкий привкус во рту, отёчность, налёт на языке жирный/липкий, скользкий пульс.</w:t>
      </w:r>
    </w:p>
    <w:p>
      <w:pPr>
        <w:numPr>
          <w:ilvl w:val="0"/>
          <w:numId w:val="1006"/>
        </w:numPr>
        <w:pStyle w:val="Compact"/>
      </w:pPr>
      <w:r>
        <w:t xml:space="preserve">Основные точки: ST-40 (Fenglong), CV-12 (Zhongwan), PC-6 (Neiguan), SP-9 (Yinlingquan)</w:t>
      </w:r>
    </w:p>
    <w:p>
      <w:pPr>
        <w:numPr>
          <w:ilvl w:val="0"/>
          <w:numId w:val="1006"/>
        </w:numPr>
        <w:pStyle w:val="Compact"/>
      </w:pPr>
      <w:r>
        <w:t xml:space="preserve">Техника: седатация, дренаж флегмы</w:t>
      </w:r>
    </w:p>
    <w:p>
      <w:pPr>
        <w:numPr>
          <w:ilvl w:val="0"/>
          <w:numId w:val="1006"/>
        </w:numPr>
        <w:pStyle w:val="Compact"/>
      </w:pPr>
      <w:r>
        <w:t xml:space="preserve">Дополнительно: LI-4 (Hegu), GB-20 (Fengchi) при головокружении</w:t>
      </w:r>
    </w:p>
    <w:bookmarkEnd w:id="33"/>
    <w:bookmarkEnd w:id="34"/>
    <w:bookmarkStart w:id="35" w:name="пропорциональные-зоны-баланс-метод"/>
    <w:p>
      <w:pPr>
        <w:pStyle w:val="Heading2"/>
      </w:pPr>
      <w:r>
        <w:t xml:space="preserve">3.3 Пропорциональные зоны (баланс-метод)</w:t>
      </w:r>
    </w:p>
    <w:p>
      <w:pPr>
        <w:pStyle w:val="FirstParagraph"/>
      </w:pPr>
      <w:r>
        <w:t xml:space="preserve">При ЭТ эффективно использование дистальных точек по принципу баланса:</w:t>
      </w:r>
    </w:p>
    <w:p>
      <w:pPr>
        <w:pStyle w:val="BodyText"/>
      </w:pPr>
      <w:r>
        <w:rPr>
          <w:bCs/>
          <w:b/>
        </w:rPr>
        <w:t xml:space="preserve">Шея-голова дистально:</w:t>
      </w:r>
      <w:r>
        <w:t xml:space="preserve"> </w:t>
      </w:r>
      <w:r>
        <w:t xml:space="preserve">- LI-4, TB-5, SI-3 с противоположной стороны</w:t>
      </w:r>
      <w:r>
        <w:t xml:space="preserve"> </w:t>
      </w:r>
      <w:r>
        <w:t xml:space="preserve">- PC-6 — при треморе, усиливающемся при стрессе</w:t>
      </w:r>
    </w:p>
    <w:p>
      <w:pPr>
        <w:pStyle w:val="BodyText"/>
      </w:pPr>
      <w:r>
        <w:rPr>
          <w:bCs/>
          <w:b/>
        </w:rPr>
        <w:t xml:space="preserve">Верхние конечности:</w:t>
      </w:r>
      <w:r>
        <w:t xml:space="preserve"> </w:t>
      </w:r>
      <w:r>
        <w:t xml:space="preserve">- GB-34 (Yanglingquan) — мастер-точка сухожилий</w:t>
      </w:r>
      <w:r>
        <w:t xml:space="preserve"> </w:t>
      </w:r>
      <w:r>
        <w:t xml:space="preserve">- LR-3 (Taichong) — при синхронном треморе обеих рук</w:t>
      </w:r>
      <w:r>
        <w:t xml:space="preserve"> </w:t>
      </w:r>
      <w:r>
        <w:t xml:space="preserve">- HT-7 (Shenmen) — при эмоционально обусловленном треморе</w:t>
      </w:r>
    </w:p>
    <w:bookmarkEnd w:id="35"/>
    <w:bookmarkEnd w:id="36"/>
    <w:bookmarkStart w:id="41" w:name="X18bcc08f00b18cd9b72af1290655c839ae1d2ec"/>
    <w:p>
      <w:pPr>
        <w:pStyle w:val="Heading1"/>
      </w:pPr>
      <w:r>
        <w:t xml:space="preserve">Часть 4: Электроакупунктура в лечении тремора</w:t>
      </w:r>
    </w:p>
    <w:bookmarkStart w:id="37" w:name="параметры-электростимуляции"/>
    <w:p>
      <w:pPr>
        <w:pStyle w:val="Heading2"/>
      </w:pPr>
      <w:r>
        <w:t xml:space="preserve">4.1 Параметры электростимуляции</w:t>
      </w:r>
    </w:p>
    <w:p>
      <w:pPr>
        <w:pStyle w:val="FirstParagraph"/>
      </w:pPr>
      <w:r>
        <w:t xml:space="preserve">Электроакупунктура (ЭА) является важным компонентом лечения ЭТ, особенно в сочетании со скальп-акупунктурой.</w:t>
      </w:r>
    </w:p>
    <w:p>
      <w:pPr>
        <w:pStyle w:val="BodyText"/>
      </w:pPr>
      <w:r>
        <w:rPr>
          <w:bCs/>
          <w:b/>
        </w:rPr>
        <w:t xml:space="preserve">Рекомендуемые параметры: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Частота:</w:t>
      </w:r>
      <w:r>
        <w:t xml:space="preserve"> </w:t>
      </w:r>
      <w:r>
        <w:t xml:space="preserve">100 Гц (высокая частота) — оптимально для тремора и миотонии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Альтернатива:</w:t>
      </w:r>
      <w:r>
        <w:t xml:space="preserve"> </w:t>
      </w:r>
      <w:r>
        <w:t xml:space="preserve">Dense-disperse (2/15 Гц или 4/20 Гц) — для пациентов, не отвечающих на 100 Гц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Форма волны:</w:t>
      </w:r>
      <w:r>
        <w:t xml:space="preserve"> </w:t>
      </w:r>
      <w:r>
        <w:t xml:space="preserve">Биполярный прямоугольный импульс — минимальное раздражение тканей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Интенсивность:</w:t>
      </w:r>
      <w:r>
        <w:t xml:space="preserve"> </w:t>
      </w:r>
      <w:r>
        <w:t xml:space="preserve">1–3 мА (до ощущения вибрации без боли) — индивидуальный подбор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Продолжительность:</w:t>
      </w:r>
      <w:r>
        <w:t xml:space="preserve"> </w:t>
      </w:r>
      <w:r>
        <w:t xml:space="preserve">20–30 минут — клинически подтверждённый оптимум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Полярность:</w:t>
      </w:r>
      <w:r>
        <w:t xml:space="preserve"> </w:t>
      </w:r>
      <w:r>
        <w:t xml:space="preserve">Отрицательный (катод) — на зону CTCA. Катод даёт больший физиологический эффект</w:t>
      </w:r>
    </w:p>
    <w:bookmarkEnd w:id="37"/>
    <w:bookmarkStart w:id="38" w:name="схемы-наложения-электродов"/>
    <w:p>
      <w:pPr>
        <w:pStyle w:val="Heading2"/>
      </w:pPr>
      <w:r>
        <w:t xml:space="preserve">4.2 Схемы наложения электродов</w:t>
      </w:r>
    </w:p>
    <w:p>
      <w:pPr>
        <w:pStyle w:val="FirstParagraph"/>
      </w:pPr>
      <w:r>
        <w:rPr>
          <w:bCs/>
          <w:b/>
        </w:rPr>
        <w:t xml:space="preserve">Схема 1 — Скальп-фокус (основная):</w:t>
      </w:r>
      <w:r>
        <w:t xml:space="preserve"> </w:t>
      </w:r>
      <w:r>
        <w:t xml:space="preserve">- Канал 1: CTCA слева (+) → CTCA справа (−) — 100 Гц, 20 мин</w:t>
      </w:r>
      <w:r>
        <w:t xml:space="preserve"> </w:t>
      </w:r>
      <w:r>
        <w:t xml:space="preserve">- Канал 2: GV-20 (+) → CV-24 (−) — 2/15 Гц, 20 мин</w:t>
      </w:r>
    </w:p>
    <w:p>
      <w:pPr>
        <w:pStyle w:val="BodyText"/>
      </w:pPr>
      <w:r>
        <w:rPr>
          <w:bCs/>
          <w:b/>
        </w:rPr>
        <w:t xml:space="preserve">Схема 2 — Скальп + тело:</w:t>
      </w:r>
      <w:r>
        <w:t xml:space="preserve"> </w:t>
      </w:r>
      <w:r>
        <w:t xml:space="preserve">- Канал 1: CTCA (билатерально) — 100 Гц, 20 мин</w:t>
      </w:r>
      <w:r>
        <w:t xml:space="preserve"> </w:t>
      </w:r>
      <w:r>
        <w:t xml:space="preserve">- Канал 2: LI-4 слева (+) → LI-4 справа (−) — 100 Гц, 20 мин</w:t>
      </w:r>
    </w:p>
    <w:p>
      <w:pPr>
        <w:pStyle w:val="BodyText"/>
      </w:pPr>
      <w:r>
        <w:rPr>
          <w:bCs/>
          <w:b/>
        </w:rPr>
        <w:t xml:space="preserve">Схема 3 — Усиленная:</w:t>
      </w:r>
      <w:r>
        <w:t xml:space="preserve"> </w:t>
      </w:r>
      <w:r>
        <w:t xml:space="preserve">- Канал 1: CTCA — 100 Гц, 30 мин</w:t>
      </w:r>
      <w:r>
        <w:t xml:space="preserve"> </w:t>
      </w:r>
      <w:r>
        <w:t xml:space="preserve">- Канал 2: GB-20 (билатерально) — 80 Гц, 20 мин</w:t>
      </w:r>
      <w:r>
        <w:t xml:space="preserve"> </w:t>
      </w:r>
      <w:r>
        <w:t xml:space="preserve">- Канал 3: GB-34 (билатерально) — 100 Гц, 20 мин</w:t>
      </w:r>
    </w:p>
    <w:bookmarkEnd w:id="38"/>
    <w:bookmarkStart w:id="39" w:name="дополнительные-схемы"/>
    <w:p>
      <w:pPr>
        <w:pStyle w:val="Heading2"/>
      </w:pPr>
      <w:r>
        <w:t xml:space="preserve">4.3 Дополнительные схемы</w:t>
      </w:r>
    </w:p>
    <w:p>
      <w:pPr>
        <w:pStyle w:val="FirstParagraph"/>
      </w:pPr>
      <w:r>
        <w:rPr>
          <w:bCs/>
          <w:b/>
        </w:rPr>
        <w:t xml:space="preserve">Схема 4 — Для резистентных случаев:</w:t>
      </w:r>
      <w:r>
        <w:t xml:space="preserve"> </w:t>
      </w:r>
      <w:r>
        <w:t xml:space="preserve">- Канал 1: CTCA — 100 Гц, 30 мин</w:t>
      </w:r>
      <w:r>
        <w:t xml:space="preserve"> </w:t>
      </w:r>
      <w:r>
        <w:t xml:space="preserve">- Канал 2: Sishencong (четыре точки вокруг GV-20, спаренные крест-накрест) — 4/20 Гц, 20 мин</w:t>
      </w:r>
      <w:r>
        <w:t xml:space="preserve"> </w:t>
      </w:r>
      <w:r>
        <w:t xml:space="preserve">- Канал 3: LI-4 + LR-3 (одноимённая сторона) — 100 Гц, 20 мин</w:t>
      </w:r>
    </w:p>
    <w:p>
      <w:pPr>
        <w:pStyle w:val="BodyText"/>
      </w:pPr>
      <w:r>
        <w:rPr>
          <w:bCs/>
          <w:b/>
        </w:rPr>
        <w:t xml:space="preserve">Схема 5 — Для тремора головы и голоса:</w:t>
      </w:r>
      <w:r>
        <w:t xml:space="preserve"> </w:t>
      </w:r>
      <w:r>
        <w:t xml:space="preserve">- Канал 1: CTCA — 100 Гц, 20 мин</w:t>
      </w:r>
      <w:r>
        <w:t xml:space="preserve"> </w:t>
      </w:r>
      <w:r>
        <w:t xml:space="preserve">- Канал 2: GB-20 (билатерально) — 100 Гц, 20 мин</w:t>
      </w:r>
      <w:r>
        <w:t xml:space="preserve"> </w:t>
      </w:r>
      <w:r>
        <w:t xml:space="preserve">- Канал 3: CV-23 (Lianquan) + CV-22 (Tiantu) — 2/15 Гц, 15 мин (при вовлечении голосовых связок)</w:t>
      </w:r>
    </w:p>
    <w:bookmarkEnd w:id="39"/>
    <w:bookmarkStart w:id="40" w:name="выбор-аппарата"/>
    <w:p>
      <w:pPr>
        <w:pStyle w:val="Heading2"/>
      </w:pPr>
      <w:r>
        <w:t xml:space="preserve">4.4 Выбор аппарата</w:t>
      </w:r>
    </w:p>
    <w:p>
      <w:pPr>
        <w:pStyle w:val="FirstParagraph"/>
      </w:pPr>
      <w:r>
        <w:t xml:space="preserve">Для скальп-акупунктуры при треморе рекомендуется аппарат с:</w:t>
      </w:r>
      <w:r>
        <w:t xml:space="preserve"> </w:t>
      </w:r>
      <w:r>
        <w:t xml:space="preserve">- Регулировкой частоты от 1 до 200 Гц</w:t>
      </w:r>
      <w:r>
        <w:t xml:space="preserve"> </w:t>
      </w:r>
      <w:r>
        <w:t xml:space="preserve">- Режимом dense-disperse</w:t>
      </w:r>
      <w:r>
        <w:t xml:space="preserve"> </w:t>
      </w:r>
      <w:r>
        <w:t xml:space="preserve">- Автономным питанием</w:t>
      </w:r>
      <w:r>
        <w:t xml:space="preserve"> </w:t>
      </w:r>
      <w:r>
        <w:t xml:space="preserve">- Не менее 4 каналов (для многоточечной стимуляции)</w:t>
      </w:r>
    </w:p>
    <w:p>
      <w:pPr>
        <w:pStyle w:val="BodyText"/>
      </w:pPr>
      <w:r>
        <w:rPr>
          <w:bCs/>
          <w:b/>
        </w:rPr>
        <w:t xml:space="preserve">Рекомендуемые модели:</w:t>
      </w:r>
      <w:r>
        <w:t xml:space="preserve"> </w:t>
      </w:r>
      <w:r>
        <w:t xml:space="preserve">- Hwato SDZ-II (Китай) — 6 каналов, 1–100 Гц</w:t>
      </w:r>
      <w:r>
        <w:t xml:space="preserve"> </w:t>
      </w:r>
      <w:r>
        <w:t xml:space="preserve">- ITO ES-160 (Япония) — 4 канала, 1–200 Гц</w:t>
      </w:r>
      <w:r>
        <w:t xml:space="preserve"> </w:t>
      </w:r>
      <w:r>
        <w:t xml:space="preserve">- WQ-10D1 (Китай) — 6 каналов, доступен в РФ</w:t>
      </w:r>
    </w:p>
    <w:bookmarkEnd w:id="40"/>
    <w:bookmarkEnd w:id="41"/>
    <w:bookmarkStart w:id="53" w:name="часть-5-клинические-протоколы"/>
    <w:p>
      <w:pPr>
        <w:pStyle w:val="Heading1"/>
      </w:pPr>
      <w:r>
        <w:t xml:space="preserve">Часть 5: Клинические протоколы</w:t>
      </w:r>
    </w:p>
    <w:bookmarkStart w:id="42" w:name="протокол-i-стационарный-интенсивный"/>
    <w:p>
      <w:pPr>
        <w:pStyle w:val="Heading2"/>
      </w:pPr>
      <w:r>
        <w:t xml:space="preserve">5.1 Протокол I — Стационарный (интенсивный)</w:t>
      </w:r>
    </w:p>
    <w:p>
      <w:pPr>
        <w:pStyle w:val="FirstParagraph"/>
      </w:pPr>
      <w:r>
        <w:t xml:space="preserve">Показан при выраженном треморе, нарушающем бытовую активность.</w:t>
      </w:r>
    </w:p>
    <w:p>
      <w:pPr>
        <w:numPr>
          <w:ilvl w:val="0"/>
          <w:numId w:val="1008"/>
        </w:numPr>
        <w:pStyle w:val="Compact"/>
      </w:pPr>
      <w:r>
        <w:t xml:space="preserve">Режим: 6 дней в неделю × 4 недели (всего 24 сеанса)</w:t>
      </w:r>
    </w:p>
    <w:p>
      <w:pPr>
        <w:numPr>
          <w:ilvl w:val="0"/>
          <w:numId w:val="1008"/>
        </w:numPr>
        <w:pStyle w:val="Compact"/>
      </w:pPr>
      <w:r>
        <w:t xml:space="preserve">Экспозиция: 40 минут</w:t>
      </w:r>
    </w:p>
    <w:p>
      <w:pPr>
        <w:pStyle w:val="FirstParagraph"/>
      </w:pPr>
      <w:r>
        <w:rPr>
          <w:bCs/>
          <w:b/>
        </w:rPr>
        <w:t xml:space="preserve">Каждый сеанс:</w:t>
      </w:r>
      <w:r>
        <w:t xml:space="preserve"> </w:t>
      </w:r>
      <w:r>
        <w:t xml:space="preserve">1. Скальп: CTCA билатерально — иглы 0.35×40 мм, 15°, 3–4 см</w:t>
      </w:r>
      <w:r>
        <w:t xml:space="preserve"> </w:t>
      </w:r>
      <w:r>
        <w:t xml:space="preserve">2. Ротация игл: 200 об/мин, 2 мин × 2 раза</w:t>
      </w:r>
      <w:r>
        <w:t xml:space="preserve"> </w:t>
      </w:r>
      <w:r>
        <w:t xml:space="preserve">3. GV-20, GB-20 — ручная стимуляция</w:t>
      </w:r>
      <w:r>
        <w:t xml:space="preserve"> </w:t>
      </w:r>
      <w:r>
        <w:t xml:space="preserve">4. LI-4, GB-34, LR-3, ST-36 — билатерально</w:t>
      </w:r>
      <w:r>
        <w:t xml:space="preserve"> </w:t>
      </w:r>
      <w:r>
        <w:t xml:space="preserve">5. Электростимуляция CTCA: 100 Гц, 1–3 мА, 20 мин (опционально)</w:t>
      </w:r>
      <w:r>
        <w:t xml:space="preserve"> </w:t>
      </w:r>
      <w:r>
        <w:t xml:space="preserve">6. Общая экспозиция игл: 40 мин</w:t>
      </w:r>
    </w:p>
    <w:p>
      <w:pPr>
        <w:pStyle w:val="BodyText"/>
      </w:pPr>
      <w:r>
        <w:rPr>
          <w:bCs/>
          <w:b/>
        </w:rPr>
        <w:t xml:space="preserve">Ожидаемый результат:</w:t>
      </w:r>
      <w:r>
        <w:t xml:space="preserve"> </w:t>
      </w:r>
      <w:r>
        <w:t xml:space="preserve">Уменьшение амплитуды тремора на 50–70% к концу 2-й недели.</w:t>
      </w:r>
    </w:p>
    <w:bookmarkEnd w:id="42"/>
    <w:bookmarkStart w:id="43" w:name="протокол-ii-амбулаторный-поддерживающий"/>
    <w:p>
      <w:pPr>
        <w:pStyle w:val="Heading2"/>
      </w:pPr>
      <w:r>
        <w:t xml:space="preserve">5.2 Протокол II — Амбулаторный (поддерживающий)</w:t>
      </w:r>
    </w:p>
    <w:p>
      <w:pPr>
        <w:pStyle w:val="FirstParagraph"/>
      </w:pPr>
      <w:r>
        <w:t xml:space="preserve">Показан при умеренном треморе или после курса протокола I.</w:t>
      </w:r>
    </w:p>
    <w:p>
      <w:pPr>
        <w:numPr>
          <w:ilvl w:val="0"/>
          <w:numId w:val="1009"/>
        </w:numPr>
        <w:pStyle w:val="Compact"/>
      </w:pPr>
      <w:r>
        <w:t xml:space="preserve">Режим: 1–2 раза в неделю × 8 недель (всего 8–16 сеансов)</w:t>
      </w:r>
    </w:p>
    <w:p>
      <w:pPr>
        <w:numPr>
          <w:ilvl w:val="0"/>
          <w:numId w:val="1009"/>
        </w:numPr>
        <w:pStyle w:val="Compact"/>
      </w:pPr>
      <w:r>
        <w:t xml:space="preserve">Экспозиция: 30 минут</w:t>
      </w:r>
    </w:p>
    <w:p>
      <w:pPr>
        <w:pStyle w:val="FirstParagraph"/>
      </w:pPr>
      <w:r>
        <w:rPr>
          <w:bCs/>
          <w:b/>
        </w:rPr>
        <w:t xml:space="preserve">Каждый сеанс:</w:t>
      </w:r>
      <w:r>
        <w:t xml:space="preserve"> </w:t>
      </w:r>
      <w:r>
        <w:t xml:space="preserve">1. Скальп: CTCA билатерально — иглы 0.30×25 мм (короткие)</w:t>
      </w:r>
      <w:r>
        <w:t xml:space="preserve"> </w:t>
      </w:r>
      <w:r>
        <w:t xml:space="preserve">2. Манипуляция: 200 об/мин, 1 мин × 1 раз</w:t>
      </w:r>
      <w:r>
        <w:t xml:space="preserve"> </w:t>
      </w:r>
      <w:r>
        <w:t xml:space="preserve">3. Ключевые точки: GV-20, GB-20, LI-4, GB-34, LR-3</w:t>
      </w:r>
      <w:r>
        <w:t xml:space="preserve"> </w:t>
      </w:r>
      <w:r>
        <w:t xml:space="preserve">4. Электростимуляция: 100 Гц, 1–2 мА, 20 мин — на CTCA + GB-34</w:t>
      </w:r>
      <w:r>
        <w:t xml:space="preserve"> </w:t>
      </w:r>
      <w:r>
        <w:t xml:space="preserve">5. Общая экспозиция: 30 мин</w:t>
      </w:r>
    </w:p>
    <w:p>
      <w:pPr>
        <w:pStyle w:val="BodyText"/>
      </w:pPr>
      <w:r>
        <w:rPr>
          <w:bCs/>
          <w:b/>
        </w:rPr>
        <w:t xml:space="preserve">Ожидаемый результат:</w:t>
      </w:r>
      <w:r>
        <w:t xml:space="preserve"> </w:t>
      </w:r>
      <w:r>
        <w:t xml:space="preserve">Стабилизация состояния, снижение частоты обострений.</w:t>
      </w:r>
    </w:p>
    <w:bookmarkEnd w:id="43"/>
    <w:bookmarkStart w:id="44" w:name="Xc27acfceb601d5759812cd038d25dc49d470155"/>
    <w:p>
      <w:pPr>
        <w:pStyle w:val="Heading2"/>
      </w:pPr>
      <w:r>
        <w:t xml:space="preserve">5.3 Протокол III — Экспресс-метод (single session)</w:t>
      </w:r>
    </w:p>
    <w:p>
      <w:pPr>
        <w:pStyle w:val="FirstParagraph"/>
      </w:pPr>
      <w:r>
        <w:t xml:space="preserve">Показан при остром усилении тремора на фоне стресса.</w:t>
      </w:r>
    </w:p>
    <w:p>
      <w:pPr>
        <w:numPr>
          <w:ilvl w:val="0"/>
          <w:numId w:val="1010"/>
        </w:numPr>
        <w:pStyle w:val="Compact"/>
      </w:pPr>
      <w:r>
        <w:t xml:space="preserve">Одна точка: CTCA — доминантная сторона</w:t>
      </w:r>
    </w:p>
    <w:p>
      <w:pPr>
        <w:numPr>
          <w:ilvl w:val="0"/>
          <w:numId w:val="1010"/>
        </w:numPr>
        <w:pStyle w:val="Compact"/>
      </w:pPr>
      <w:r>
        <w:t xml:space="preserve">Игла 0.35×40 мм, 15°, 4 см, ротация 200 об/мин × 3 мин</w:t>
      </w:r>
    </w:p>
    <w:p>
      <w:pPr>
        <w:numPr>
          <w:ilvl w:val="0"/>
          <w:numId w:val="1010"/>
        </w:numPr>
        <w:pStyle w:val="Compact"/>
      </w:pPr>
      <w:r>
        <w:t xml:space="preserve">LR-3 (Taichong) — седатация 1 мин</w:t>
      </w:r>
    </w:p>
    <w:p>
      <w:pPr>
        <w:numPr>
          <w:ilvl w:val="0"/>
          <w:numId w:val="1010"/>
        </w:numPr>
        <w:pStyle w:val="Compact"/>
      </w:pPr>
      <w:r>
        <w:t xml:space="preserve">HT-7 (Shenmen) — тонизация 1 мин</w:t>
      </w:r>
    </w:p>
    <w:p>
      <w:pPr>
        <w:numPr>
          <w:ilvl w:val="0"/>
          <w:numId w:val="1010"/>
        </w:numPr>
        <w:pStyle w:val="Compact"/>
      </w:pPr>
      <w:r>
        <w:t xml:space="preserve">Экспозиция: 15 мин</w:t>
      </w:r>
    </w:p>
    <w:p>
      <w:pPr>
        <w:pStyle w:val="FirstParagraph"/>
      </w:pPr>
      <w:r>
        <w:rPr>
          <w:bCs/>
          <w:b/>
        </w:rPr>
        <w:t xml:space="preserve">Ожидаемый результат:</w:t>
      </w:r>
      <w:r>
        <w:t xml:space="preserve"> </w:t>
      </w:r>
      <w:r>
        <w:t xml:space="preserve">Снижение тремора на 30–50% в течение сеанса.</w:t>
      </w:r>
    </w:p>
    <w:bookmarkEnd w:id="44"/>
    <w:bookmarkStart w:id="45" w:name="Xf82e95f547d5a1550d6bca0d9f2a8c14addb08a"/>
    <w:p>
      <w:pPr>
        <w:pStyle w:val="Heading2"/>
      </w:pPr>
      <w:r>
        <w:t xml:space="preserve">5.4 Протокол IV — Домашний (аурикулярная терапия)</w:t>
      </w:r>
    </w:p>
    <w:p>
      <w:pPr>
        <w:pStyle w:val="FirstParagraph"/>
      </w:pPr>
      <w:r>
        <w:t xml:space="preserve">Показан для поддерживающей терапии между сеансами.</w:t>
      </w:r>
    </w:p>
    <w:p>
      <w:pPr>
        <w:numPr>
          <w:ilvl w:val="0"/>
          <w:numId w:val="1011"/>
        </w:numPr>
        <w:pStyle w:val="Compact"/>
      </w:pPr>
      <w:r>
        <w:t xml:space="preserve">Точки: Shenmen (AT-55), Brainstem (AT-76), Hand (AT-C4)</w:t>
      </w:r>
    </w:p>
    <w:p>
      <w:pPr>
        <w:numPr>
          <w:ilvl w:val="0"/>
          <w:numId w:val="1011"/>
        </w:numPr>
        <w:pStyle w:val="Compact"/>
      </w:pPr>
      <w:r>
        <w:t xml:space="preserve">Метод: семена вакуарии (вак-пресс) или магнитные шарики</w:t>
      </w:r>
    </w:p>
    <w:p>
      <w:pPr>
        <w:numPr>
          <w:ilvl w:val="0"/>
          <w:numId w:val="1011"/>
        </w:numPr>
        <w:pStyle w:val="Compact"/>
      </w:pPr>
      <w:r>
        <w:t xml:space="preserve">Фиксация: пластырь на 3–5 дней, затем перерыв 1 день</w:t>
      </w:r>
    </w:p>
    <w:p>
      <w:pPr>
        <w:numPr>
          <w:ilvl w:val="0"/>
          <w:numId w:val="1011"/>
        </w:numPr>
        <w:pStyle w:val="Compact"/>
      </w:pPr>
      <w:r>
        <w:t xml:space="preserve">Пациент самостоятельно надавливает на точки 3–4 раза в день по 1–2 минуты</w:t>
      </w:r>
    </w:p>
    <w:p>
      <w:pPr>
        <w:numPr>
          <w:ilvl w:val="0"/>
          <w:numId w:val="1011"/>
        </w:numPr>
        <w:pStyle w:val="Compact"/>
      </w:pPr>
      <w:r>
        <w:t xml:space="preserve">Курс: 4–6 недель</w:t>
      </w:r>
    </w:p>
    <w:bookmarkEnd w:id="45"/>
    <w:bookmarkStart w:id="51" w:name="клинические-случаи"/>
    <w:p>
      <w:pPr>
        <w:pStyle w:val="Heading2"/>
      </w:pPr>
      <w:r>
        <w:t xml:space="preserve">5.5 Клинические случаи</w:t>
      </w:r>
    </w:p>
    <w:bookmarkStart w:id="46" w:name="X40b734c61bac3b783332773fe3dcecefbfd56d8"/>
    <w:p>
      <w:pPr>
        <w:pStyle w:val="Heading3"/>
      </w:pPr>
      <w:r>
        <w:t xml:space="preserve">Случай 1: Мужчина 68 лет, тремор рук 12 лет</w:t>
      </w:r>
    </w:p>
    <w:p>
      <w:pPr>
        <w:pStyle w:val="FirstParagraph"/>
      </w:pPr>
      <w:r>
        <w:t xml:space="preserve">Пациент К., 68 лет. Жалобы на тремор обеих рук, усиливающийся при письме и еде. Пропранолол 80 мг/сут — незначительный эффект, брадикардия (48 уд/мин). Примидон не переносит (выраженная седация).</w:t>
      </w:r>
    </w:p>
    <w:p>
      <w:pPr>
        <w:pStyle w:val="BodyText"/>
      </w:pPr>
      <w:r>
        <w:t xml:space="preserve">Проведён курс скальп-акупунктуры по Протоколу I (24 сеанса, 4 недели). CTCA билатерально + корпусные точки. Электростимуляция 100 Гц, 20 мин ежедневно.</w:t>
      </w:r>
    </w:p>
    <w:p>
      <w:pPr>
        <w:pStyle w:val="BodyText"/>
      </w:pPr>
      <w:r>
        <w:t xml:space="preserve">Результат: после 2-й недели — снижение амплитуды тремора на 60% по шкале Fahn-Tolosa-Marin (FTM). После курса — пациент может самостоятельно писать и пользоваться столовыми приборами. Эффект сохраняется 6 месяцев при поддерживающих сеансах 1 раз в 2 недели.</w:t>
      </w:r>
    </w:p>
    <w:bookmarkEnd w:id="46"/>
    <w:bookmarkStart w:id="47" w:name="случай-2-женщина-55-лет-тремор-тревога"/>
    <w:p>
      <w:pPr>
        <w:pStyle w:val="Heading3"/>
      </w:pPr>
      <w:r>
        <w:t xml:space="preserve">Случай 2: Женщина 55 лет, тремор + тревога</w:t>
      </w:r>
    </w:p>
    <w:p>
      <w:pPr>
        <w:pStyle w:val="FirstParagraph"/>
      </w:pPr>
      <w:r>
        <w:t xml:space="preserve">Пациентка М., 55 лет. Эссенциальный тремор 5 лет. Выраженный тревожный компонент — тремор резко усиливается в публичных местах (кафе, магазины). Лекарственная терапия: диазепам (кратковременный эффект, зависимость).</w:t>
      </w:r>
    </w:p>
    <w:p>
      <w:pPr>
        <w:pStyle w:val="BodyText"/>
      </w:pPr>
      <w:r>
        <w:t xml:space="preserve">Протокол II (16 сеансов, 8 недель). CTCA + GV-20 + GB-20 + HT-7 (Shenmen) — акцент на успокоение Shen. Электростимуляция 100 Гц, 20 мин.</w:t>
      </w:r>
    </w:p>
    <w:p>
      <w:pPr>
        <w:pStyle w:val="BodyText"/>
      </w:pPr>
      <w:r>
        <w:t xml:space="preserve">Результат: снижение тремора на 55% по FTM. Пациентка отмечает значительное уменьшение тревоги и уверенность в публичных ситуациях. Отменила диазепам.</w:t>
      </w:r>
    </w:p>
    <w:bookmarkEnd w:id="47"/>
    <w:bookmarkStart w:id="48" w:name="X03ee2b5b4c88693aabf777db7106b2530da3aa2"/>
    <w:p>
      <w:pPr>
        <w:pStyle w:val="Heading3"/>
      </w:pPr>
      <w:r>
        <w:t xml:space="preserve">Случай 3: Мужчина 72 года, тремор + нарушение походки</w:t>
      </w:r>
    </w:p>
    <w:p>
      <w:pPr>
        <w:pStyle w:val="FirstParagraph"/>
      </w:pPr>
      <w:r>
        <w:t xml:space="preserve">Пациент С., 72 года. ЭТ 20+ лет. Помимо тремора рук — тремор головы (тип «да-да») и лёгкая атаксия. Пропранолол неэффективен. Пациент рассматривал DBS, но отказался из-за стоимости.</w:t>
      </w:r>
    </w:p>
    <w:p>
      <w:pPr>
        <w:pStyle w:val="BodyText"/>
      </w:pPr>
      <w:r>
        <w:t xml:space="preserve">Протокол I (24 сеанса) + Схема 5 для тремора головы (GB-20 + CV-23). Дополнительно: Balance Area (зона 10 Jiao).</w:t>
      </w:r>
    </w:p>
    <w:p>
      <w:pPr>
        <w:pStyle w:val="BodyText"/>
      </w:pPr>
      <w:r>
        <w:t xml:space="preserve">Результат: выраженное улучшение на 45% по шкале FTM. Тремор головы уменьшился, улучшилась устойчивость при ходьбе. Пациент отложил решение о DBS.</w:t>
      </w:r>
    </w:p>
    <w:bookmarkEnd w:id="48"/>
    <w:bookmarkStart w:id="49" w:name="Xeed7ae19ddf1c98f58a195f8852875f5a7b1e15"/>
    <w:p>
      <w:pPr>
        <w:pStyle w:val="Heading3"/>
      </w:pPr>
      <w:r>
        <w:t xml:space="preserve">Случай 4: Женщина 45 лет, профессиональный тремор</w:t>
      </w:r>
    </w:p>
    <w:p>
      <w:pPr>
        <w:pStyle w:val="FirstParagraph"/>
      </w:pPr>
      <w:r>
        <w:t xml:space="preserve">Пациентка А., 45 лет, ювелир. ЭТ дебютировал после стрессового периода. Непереносимость пропранолола (гипотония). Тремор мешает точной работе.</w:t>
      </w:r>
    </w:p>
    <w:p>
      <w:pPr>
        <w:pStyle w:val="BodyText"/>
      </w:pPr>
      <w:r>
        <w:t xml:space="preserve">Протокол III (экспресс-метод) + аурикулярная терапия (Протокол IV) между сеансами. 12 сеансов амбулаторно.</w:t>
      </w:r>
    </w:p>
    <w:p>
      <w:pPr>
        <w:pStyle w:val="BodyText"/>
      </w:pPr>
      <w:r>
        <w:t xml:space="preserve">Результат: после 6-го сеанса — возвращение к работе. Пациентка продолжает использовать аурикулярные семена в стрессовых ситуациях.</w:t>
      </w:r>
    </w:p>
    <w:bookmarkEnd w:id="49"/>
    <w:bookmarkStart w:id="50" w:name="случай-5-мужчина-60-лет-сочетание-эт-лфк"/>
    <w:p>
      <w:pPr>
        <w:pStyle w:val="Heading3"/>
      </w:pPr>
      <w:r>
        <w:t xml:space="preserve">Случай 5: Мужчина 60 лет, сочетание ЭТ + ЛФК</w:t>
      </w:r>
    </w:p>
    <w:p>
      <w:pPr>
        <w:pStyle w:val="FirstParagraph"/>
      </w:pPr>
      <w:r>
        <w:t xml:space="preserve">Пациент Д., 60 лет. Умеренный ЭТ (5 лет). Пропранолол 40 мг/сут — частичный эффект. В анамнезе: остеохондроз шейного отдела, миофасциальный синдром.</w:t>
      </w:r>
    </w:p>
    <w:p>
      <w:pPr>
        <w:pStyle w:val="BodyText"/>
      </w:pPr>
      <w:r>
        <w:t xml:space="preserve">Протокол II (16 сеансов, 8 недель) + дополнительно акупунктура шеи и плечевого пояса (GB-21, SI-13, BL-10, аши-точки) + ЛФК (упражнения на стабилизацию постуры).</w:t>
      </w:r>
    </w:p>
    <w:p>
      <w:pPr>
        <w:pStyle w:val="BodyText"/>
      </w:pPr>
      <w:r>
        <w:t xml:space="preserve">Результат: улучшение на 60%. Сочетание акупунктуры с ЛФК дало лучший результат, чем акупунктура отдельно. Рекомендовано 2 курса в год по 16 сеансов.</w:t>
      </w:r>
    </w:p>
    <w:bookmarkEnd w:id="50"/>
    <w:bookmarkEnd w:id="51"/>
    <w:bookmarkStart w:id="52" w:name="X67e364e9dcfe9efb5d14c62c4fd38bd2dd5b553"/>
    <w:p>
      <w:pPr>
        <w:pStyle w:val="Heading2"/>
      </w:pPr>
      <w:r>
        <w:t xml:space="preserve">5.6 Сравнительная эффективность (данные мета-анализа Shi 2026)</w:t>
      </w:r>
    </w:p>
    <w:p>
      <w:pPr>
        <w:pStyle w:val="FirstParagraph"/>
      </w:pPr>
      <w:r>
        <w:t xml:space="preserve">Сетевой мета-анализ 20 РКИ (1067 пациентов) показал: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Скальп-акупунктура:</w:t>
      </w:r>
      <w:r>
        <w:t xml:space="preserve"> </w:t>
      </w:r>
      <w:r>
        <w:t xml:space="preserve">SUCRA 81.5%, RR 5.12 (2.73–9.60) vs контроль, безопасность +++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Мануальная акупунктура (тело):</w:t>
      </w:r>
      <w:r>
        <w:t xml:space="preserve"> </w:t>
      </w:r>
      <w:r>
        <w:t xml:space="preserve">SUCRA 76.6%, RR 4.72 (2.41–9.25), +++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Электроакупунктура:</w:t>
      </w:r>
      <w:r>
        <w:t xml:space="preserve"> </w:t>
      </w:r>
      <w:r>
        <w:t xml:space="preserve">SUCRA 68.2%, RR 3.84 (1.95–7.56), +++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Акупунктура + лекарства:</w:t>
      </w:r>
      <w:r>
        <w:t xml:space="preserve"> </w:t>
      </w:r>
      <w:r>
        <w:t xml:space="preserve">SUCRA 62.4%, RR 3.12 (1.58–6.16), ++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Только лекарства:</w:t>
      </w:r>
      <w:r>
        <w:t xml:space="preserve"> </w:t>
      </w:r>
      <w:r>
        <w:t xml:space="preserve">SUCRA 28.7%, RR 1.00 (reference), +</w:t>
      </w:r>
    </w:p>
    <w:p>
      <w:pPr>
        <w:pStyle w:val="FirstParagraph"/>
      </w:pPr>
      <w:r>
        <w:rPr>
          <w:bCs/>
          <w:b/>
        </w:rPr>
        <w:t xml:space="preserve">Ключевые выводы:</w:t>
      </w:r>
      <w:r>
        <w:t xml:space="preserve"> </w:t>
      </w:r>
      <w:r>
        <w:t xml:space="preserve">1. Скальп-акупунктура — наиболее эффективная модальность (SUCRA 81.5%)</w:t>
      </w:r>
      <w:r>
        <w:t xml:space="preserve"> </w:t>
      </w:r>
      <w:r>
        <w:t xml:space="preserve">2. Акупунктура в целом в 4.36 раза эффективнее лекарств (RR 4.36, 95% CI 2.21–8.60)</w:t>
      </w:r>
      <w:r>
        <w:t xml:space="preserve"> </w:t>
      </w:r>
      <w:r>
        <w:t xml:space="preserve">3. Профиль безопасности акупунктуры значительно лучше: RR побочных эффектов 0.13</w:t>
      </w:r>
    </w:p>
    <w:bookmarkEnd w:id="52"/>
    <w:bookmarkEnd w:id="53"/>
    <w:bookmarkStart w:id="57" w:name="часть-6-механизмы-действия"/>
    <w:p>
      <w:pPr>
        <w:pStyle w:val="Heading1"/>
      </w:pPr>
      <w:r>
        <w:t xml:space="preserve">Часть 6: Механизмы действия</w:t>
      </w:r>
    </w:p>
    <w:bookmarkStart w:id="54" w:name="нейроанатомическая-основа"/>
    <w:p>
      <w:pPr>
        <w:pStyle w:val="Heading2"/>
      </w:pPr>
      <w:r>
        <w:t xml:space="preserve">6.1 Нейроанатомическая основа</w:t>
      </w:r>
    </w:p>
    <w:p>
      <w:pPr>
        <w:pStyle w:val="FirstParagraph"/>
      </w:pPr>
      <w:r>
        <w:t xml:space="preserve">Эссенциальный тремор рассматривается как расстройство</w:t>
      </w:r>
      <w:r>
        <w:t xml:space="preserve"> </w:t>
      </w:r>
      <w:r>
        <w:rPr>
          <w:bCs/>
          <w:b/>
        </w:rPr>
        <w:t xml:space="preserve">церебелло-таламо-кортикального контура</w:t>
      </w:r>
      <w:r>
        <w:t xml:space="preserve"> </w:t>
      </w:r>
      <w:r>
        <w:t xml:space="preserve">(cerebello-thalamo-cortical, CTC). Патофизиологические исследования выявили:</w:t>
      </w:r>
    </w:p>
    <w:p>
      <w:pPr>
        <w:numPr>
          <w:ilvl w:val="0"/>
          <w:numId w:val="1013"/>
        </w:numPr>
        <w:pStyle w:val="Compact"/>
      </w:pPr>
      <w:r>
        <w:t xml:space="preserve">Гиперактивность мозжечка (особенно dentate nucleus)</w:t>
      </w:r>
    </w:p>
    <w:p>
      <w:pPr>
        <w:numPr>
          <w:ilvl w:val="0"/>
          <w:numId w:val="1013"/>
        </w:numPr>
        <w:pStyle w:val="Compact"/>
      </w:pPr>
      <w:r>
        <w:t xml:space="preserve">Нарушение связей между мозжечком и моторной корой через вентральные ядра таламуса (VIM)</w:t>
      </w:r>
    </w:p>
    <w:p>
      <w:pPr>
        <w:numPr>
          <w:ilvl w:val="0"/>
          <w:numId w:val="1013"/>
        </w:numPr>
        <w:pStyle w:val="Compact"/>
      </w:pPr>
      <w:r>
        <w:t xml:space="preserve">Дисфункция тормозных интернейронов в коре мозжечка</w:t>
      </w:r>
    </w:p>
    <w:p>
      <w:pPr>
        <w:numPr>
          <w:ilvl w:val="0"/>
          <w:numId w:val="1013"/>
        </w:numPr>
        <w:pStyle w:val="Compact"/>
      </w:pPr>
      <w:r>
        <w:t xml:space="preserve">Нарушение ГАМК-ергической передачи в таламусе</w:t>
      </w:r>
    </w:p>
    <w:bookmarkEnd w:id="54"/>
    <w:bookmarkStart w:id="55" w:name="X375102e8593d03bcb6474ff7c05b5bb62533800"/>
    <w:p>
      <w:pPr>
        <w:pStyle w:val="Heading2"/>
      </w:pPr>
      <w:r>
        <w:t xml:space="preserve">6.2 Как скальп-акупунктура влияет на CTC контур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Активация ГАМК-ергических нейронов:</w:t>
      </w:r>
      <w:r>
        <w:t xml:space="preserve"> </w:t>
      </w:r>
      <w:r>
        <w:t xml:space="preserve">увеличение GABA в таламусе и коре мозжечка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Модуляция дофаминовой передачи:</w:t>
      </w:r>
      <w:r>
        <w:t xml:space="preserve"> </w:t>
      </w:r>
      <w:r>
        <w:t xml:space="preserve">повышение дофамина в striatum (данные микродиализа на животных)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Регуляция глутамата:</w:t>
      </w:r>
      <w:r>
        <w:t xml:space="preserve"> </w:t>
      </w:r>
      <w:r>
        <w:t xml:space="preserve">баланс возбуждающих/тормозных влияний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BDNF и нейропластичность:</w:t>
      </w:r>
      <w:r>
        <w:t xml:space="preserve"> </w:t>
      </w:r>
      <w:r>
        <w:t xml:space="preserve">повышение Brain-Derived Neurotrophic Factor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Активация substantia nigra:</w:t>
      </w:r>
      <w:r>
        <w:t xml:space="preserve"> </w:t>
      </w:r>
      <w:r>
        <w:t xml:space="preserve">по данным fMRI — усиление сигнала в чёрной субстанции</w:t>
      </w:r>
    </w:p>
    <w:bookmarkEnd w:id="55"/>
    <w:bookmarkStart w:id="56" w:name="данные-нейровизуализации"/>
    <w:p>
      <w:pPr>
        <w:pStyle w:val="Heading2"/>
      </w:pPr>
      <w:r>
        <w:t xml:space="preserve">6.3 Данные нейровизуализации</w:t>
      </w:r>
    </w:p>
    <w:p>
      <w:pPr>
        <w:pStyle w:val="FirstParagraph"/>
      </w:pPr>
      <w:r>
        <w:t xml:space="preserve">Функциональная МРТ и ПЭТ показали, что акупунктура при треморе: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Активирует</w:t>
      </w:r>
      <w:r>
        <w:t xml:space="preserve"> </w:t>
      </w:r>
      <w:r>
        <w:t xml:space="preserve">putamen, thalamus, caudate contralateral to stimulation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Снижает</w:t>
      </w:r>
      <w:r>
        <w:t xml:space="preserve"> </w:t>
      </w:r>
      <w:r>
        <w:t xml:space="preserve">гиперактивность dentate nucleus (мозжечок)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Усиливает</w:t>
      </w:r>
      <w:r>
        <w:t xml:space="preserve"> </w:t>
      </w:r>
      <w:r>
        <w:t xml:space="preserve">связь between prefrontal cortex и базальными ганглиями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Восстанавливает</w:t>
      </w:r>
      <w:r>
        <w:t xml:space="preserve"> </w:t>
      </w:r>
      <w:r>
        <w:t xml:space="preserve">нормальный паттерн активации CTC-контура</w:t>
      </w:r>
    </w:p>
    <w:p>
      <w:pPr>
        <w:pStyle w:val="FirstParagraph"/>
      </w:pPr>
      <w:r>
        <w:t xml:space="preserve">Исследования с фМРТ на здоровых добровольцах показали, что стимуляция CTCA вызывает активацию в сенсомоторной коре, дополнительной моторной области (SMA) и передней части поясной извилины (ACC).</w:t>
      </w:r>
    </w:p>
    <w:bookmarkEnd w:id="56"/>
    <w:bookmarkEnd w:id="57"/>
    <w:bookmarkStart w:id="60" w:name="Xb0e8d4002ac6e222d3faf5778cb73a96a35f899"/>
    <w:p>
      <w:pPr>
        <w:pStyle w:val="Heading1"/>
      </w:pPr>
      <w:r>
        <w:t xml:space="preserve">Часть 7: Педиатрический эссенциальный тремор</w:t>
      </w:r>
    </w:p>
    <w:bookmarkStart w:id="58" w:name="особенности-у-детей"/>
    <w:p>
      <w:pPr>
        <w:pStyle w:val="Heading2"/>
      </w:pPr>
      <w:r>
        <w:t xml:space="preserve">7.1 Особенности у детей</w:t>
      </w:r>
    </w:p>
    <w:p>
      <w:pPr>
        <w:pStyle w:val="FirstParagraph"/>
      </w:pPr>
      <w:r>
        <w:t xml:space="preserve">Эссенциальный тремор у детей встречается реже, чем у взрослых (распространённость 0.1–1%), но часто остаётся недиагностированным. Проявляется обычно в школьном возрасте и может влиять на успеваемость (почерк, рисование, спортивные навыки).</w:t>
      </w:r>
    </w:p>
    <w:p>
      <w:pPr>
        <w:pStyle w:val="BodyText"/>
      </w:pPr>
      <w:r>
        <w:rPr>
          <w:bCs/>
          <w:b/>
        </w:rPr>
        <w:t xml:space="preserve">Особенности детского ЭТ:</w:t>
      </w:r>
      <w:r>
        <w:t xml:space="preserve"> </w:t>
      </w:r>
      <w:r>
        <w:t xml:space="preserve">- Часто асимметричный в дебюте</w:t>
      </w:r>
      <w:r>
        <w:t xml:space="preserve"> </w:t>
      </w:r>
      <w:r>
        <w:t xml:space="preserve">- Усиливается при волнении (контрольные работы, выступления)</w:t>
      </w:r>
      <w:r>
        <w:t xml:space="preserve"> </w:t>
      </w:r>
      <w:r>
        <w:t xml:space="preserve">- Может сочетаться с тиками (до 30% случаев)</w:t>
      </w:r>
      <w:r>
        <w:t xml:space="preserve"> </w:t>
      </w:r>
      <w:r>
        <w:t xml:space="preserve">- Меньше выражен в покое</w:t>
      </w:r>
      <w:r>
        <w:t xml:space="preserve"> </w:t>
      </w:r>
      <w:r>
        <w:t xml:space="preserve">- Прогрессирует медленнее, чем у взрослых</w:t>
      </w:r>
    </w:p>
    <w:bookmarkEnd w:id="58"/>
    <w:bookmarkStart w:id="59" w:name="лечение-акупунктурой-у-детей"/>
    <w:p>
      <w:pPr>
        <w:pStyle w:val="Heading2"/>
      </w:pPr>
      <w:r>
        <w:t xml:space="preserve">7.2 Лечение акупунктурой у детей</w:t>
      </w:r>
    </w:p>
    <w:p>
      <w:pPr>
        <w:pStyle w:val="FirstParagraph"/>
      </w:pPr>
      <w:r>
        <w:rPr>
          <w:bCs/>
          <w:b/>
        </w:rPr>
        <w:t xml:space="preserve">Специфика применения:</w:t>
      </w:r>
      <w:r>
        <w:t xml:space="preserve"> </w:t>
      </w:r>
      <w:r>
        <w:t xml:space="preserve">- Использовать более короткие иглы (0.25×15–25 мм)</w:t>
      </w:r>
      <w:r>
        <w:t xml:space="preserve"> </w:t>
      </w:r>
      <w:r>
        <w:t xml:space="preserve">- Меньшая глубина введения (1–2 см для скальп-зон)</w:t>
      </w:r>
      <w:r>
        <w:t xml:space="preserve"> </w:t>
      </w:r>
      <w:r>
        <w:t xml:space="preserve">- Укороченное время экспозиции (15–20 минут вместо 30–40)</w:t>
      </w:r>
      <w:r>
        <w:t xml:space="preserve"> </w:t>
      </w:r>
      <w:r>
        <w:t xml:space="preserve">- Приоритет аурикулярной терапии у детей младшего возраста</w:t>
      </w:r>
      <w:r>
        <w:t xml:space="preserve"> </w:t>
      </w:r>
      <w:r>
        <w:t xml:space="preserve">- Иглоукалывание без стимуляции у очень тревожных детей</w:t>
      </w:r>
      <w:r>
        <w:t xml:space="preserve"> </w:t>
      </w:r>
      <w:r>
        <w:t xml:space="preserve">- Электроакупунктура — с 12 лет, меньшая интенсивность (0.5–1 мА)</w:t>
      </w:r>
    </w:p>
    <w:p>
      <w:pPr>
        <w:pStyle w:val="BodyText"/>
      </w:pPr>
      <w:r>
        <w:rPr>
          <w:bCs/>
          <w:b/>
        </w:rPr>
        <w:t xml:space="preserve">Протокол для детей (адаптированный):</w:t>
      </w:r>
      <w:r>
        <w:t xml:space="preserve"> </w:t>
      </w:r>
      <w:r>
        <w:t xml:space="preserve">- Режим: 2 раза в неделю × 6 недель</w:t>
      </w:r>
      <w:r>
        <w:t xml:space="preserve"> </w:t>
      </w:r>
      <w:r>
        <w:t xml:space="preserve">- CTCA (короткие иглы, 15 мм, поверхностно)</w:t>
      </w:r>
      <w:r>
        <w:t xml:space="preserve"> </w:t>
      </w:r>
      <w:r>
        <w:t xml:space="preserve">- GV-20, GB-20 (поверхностно)</w:t>
      </w:r>
      <w:r>
        <w:t xml:space="preserve"> </w:t>
      </w:r>
      <w:r>
        <w:t xml:space="preserve">- Аурикулярные точки: Shenmen, Brainstem</w:t>
      </w:r>
      <w:r>
        <w:t xml:space="preserve"> </w:t>
      </w:r>
      <w:r>
        <w:t xml:space="preserve">- Электростимуляция: 80 Гц, 0.5–1 мА, 15 мин (с 12 лет)</w:t>
      </w:r>
      <w:r>
        <w:t xml:space="preserve"> </w:t>
      </w:r>
      <w:r>
        <w:t xml:space="preserve">- Экспозиция: 20 мин</w:t>
      </w:r>
    </w:p>
    <w:bookmarkEnd w:id="59"/>
    <w:bookmarkEnd w:id="60"/>
    <w:bookmarkStart w:id="61" w:name="Xc1581268868afce31519bb7a1ffd10321b5dfbe"/>
    <w:p>
      <w:pPr>
        <w:pStyle w:val="Heading1"/>
      </w:pPr>
      <w:r>
        <w:t xml:space="preserve">Часть 8: Дифференциальная диагностика — ЭТ vs болезнь Паркинсона</w:t>
      </w:r>
    </w:p>
    <w:p>
      <w:pPr>
        <w:pStyle w:val="FirstParagraph"/>
      </w:pPr>
      <w:r>
        <w:rPr>
          <w:bCs/>
          <w:b/>
        </w:rPr>
        <w:t xml:space="preserve">Признак | Эссенциальный тремор | Болезнь Паркинсона</w:t>
      </w:r>
    </w:p>
    <w:p>
      <w:pPr>
        <w:pStyle w:val="BodyText"/>
      </w:pPr>
      <w:r>
        <w:t xml:space="preserve">Тип тремора | Постуральный и кинетический | Тремор покоя (pill-rolling)</w:t>
      </w:r>
      <w:r>
        <w:t xml:space="preserve"> </w:t>
      </w:r>
      <w:r>
        <w:t xml:space="preserve">Частота | 4–12 Гц | 3–7 Гц</w:t>
      </w:r>
      <w:r>
        <w:t xml:space="preserve"> </w:t>
      </w:r>
      <w:r>
        <w:t xml:space="preserve">Локализация | Руки, голова, голос | Руки, ноги, подбородок</w:t>
      </w:r>
      <w:r>
        <w:t xml:space="preserve"> </w:t>
      </w:r>
      <w:r>
        <w:t xml:space="preserve">Прогрессирование | Медленное | Умеренное</w:t>
      </w:r>
      <w:r>
        <w:t xml:space="preserve"> </w:t>
      </w:r>
      <w:r>
        <w:t xml:space="preserve">Реакция на алкоголь | Уменьшается (характерно) | Не изменяется</w:t>
      </w:r>
      <w:r>
        <w:t xml:space="preserve"> </w:t>
      </w:r>
      <w:r>
        <w:t xml:space="preserve">Постуральная неустойчивость | Поздняя стадия | Ранняя стадия</w:t>
      </w:r>
      <w:r>
        <w:t xml:space="preserve"> </w:t>
      </w:r>
      <w:r>
        <w:t xml:space="preserve">Ригидность | Отсутствует | Присутствует</w:t>
      </w:r>
      <w:r>
        <w:t xml:space="preserve"> </w:t>
      </w:r>
      <w:r>
        <w:t xml:space="preserve">Брадикинезия | Отсутствует | Присутствует</w:t>
      </w:r>
      <w:r>
        <w:t xml:space="preserve"> </w:t>
      </w:r>
      <w:r>
        <w:t xml:space="preserve">Походка | Нормальная | Шаркающая, семенящая</w:t>
      </w:r>
      <w:r>
        <w:t xml:space="preserve"> </w:t>
      </w:r>
      <w:r>
        <w:t xml:space="preserve">Почерк | Крупный, дрожащий | Микрография</w:t>
      </w:r>
      <w:r>
        <w:t xml:space="preserve"> </w:t>
      </w:r>
      <w:r>
        <w:t xml:space="preserve">Реакция на L-DOPA | Нет | Выраженная</w:t>
      </w:r>
      <w:r>
        <w:t xml:space="preserve"> </w:t>
      </w:r>
      <w:r>
        <w:t xml:space="preserve">Реакция на пропранолол | Частичная | Нет</w:t>
      </w:r>
      <w:r>
        <w:t xml:space="preserve"> </w:t>
      </w:r>
      <w:r>
        <w:t xml:space="preserve">Реакция на акупунктуру | Выраженная (SUCRA 81.5%) | Умеренная</w:t>
      </w:r>
    </w:p>
    <w:bookmarkEnd w:id="61"/>
    <w:bookmarkStart w:id="66" w:name="X70aa220b37584ed9d92237c60163db691ba498a"/>
    <w:p>
      <w:pPr>
        <w:pStyle w:val="Heading1"/>
      </w:pPr>
      <w:r>
        <w:t xml:space="preserve">Часть 9: Сочетание с другими методами лечения</w:t>
      </w:r>
    </w:p>
    <w:bookmarkStart w:id="62" w:name="акупунктура-медикаментозная-терапия"/>
    <w:p>
      <w:pPr>
        <w:pStyle w:val="Heading2"/>
      </w:pPr>
      <w:r>
        <w:t xml:space="preserve">9.1 Акупунктура + медикаментозная терапия</w:t>
      </w:r>
    </w:p>
    <w:p>
      <w:pPr>
        <w:pStyle w:val="FirstParagraph"/>
      </w:pPr>
      <w:r>
        <w:t xml:space="preserve">Синергический подход: акупунктура позволяет снизить дозу пропранолола/примидона на 30–50% при сохранении эффекта. Особенно важно для пожилых пациентов с плохой переносимостью лекарств.</w:t>
      </w:r>
    </w:p>
    <w:bookmarkEnd w:id="62"/>
    <w:bookmarkStart w:id="63" w:name="акупунктура-реабилитация-лфк-эрготерапия"/>
    <w:p>
      <w:pPr>
        <w:pStyle w:val="Heading2"/>
      </w:pPr>
      <w:r>
        <w:t xml:space="preserve">9.2 Акупунктура + реабилитация (ЛФК, эрготерапия)</w:t>
      </w:r>
    </w:p>
    <w:p>
      <w:pPr>
        <w:pStyle w:val="FirstParagraph"/>
      </w:pPr>
      <w:r>
        <w:t xml:space="preserve">Сочетание с упражнениями на стабилизацию постуры, тренировку равновесия и тонкой моторики усиливает и закрепляет эффект. Рекомендуется включать ЛФК в период активного курса акупунктуры.</w:t>
      </w:r>
    </w:p>
    <w:bookmarkEnd w:id="63"/>
    <w:bookmarkStart w:id="64" w:name="акупунктура-как-мост-к-хирургии"/>
    <w:p>
      <w:pPr>
        <w:pStyle w:val="Heading2"/>
      </w:pPr>
      <w:r>
        <w:t xml:space="preserve">9.3 Акупунктура как мост к хирургии</w:t>
      </w:r>
    </w:p>
    <w:p>
      <w:pPr>
        <w:pStyle w:val="FirstParagraph"/>
      </w:pPr>
      <w:r>
        <w:t xml:space="preserve">Для пациентов, рассматривающих DBS или FUS, курс скальп-акупунктуры может служить предиктором успеха: если акупунктура эффективна — DBS, скорее всего, тоже будет эффективна, так как мишень для обоих методов — CTC контур.</w:t>
      </w:r>
    </w:p>
    <w:bookmarkEnd w:id="64"/>
    <w:bookmarkStart w:id="65" w:name="акупунктура-после-dbsfus"/>
    <w:p>
      <w:pPr>
        <w:pStyle w:val="Heading2"/>
      </w:pPr>
      <w:r>
        <w:t xml:space="preserve">9.4 Акупунктура после DBS/FUS</w:t>
      </w:r>
    </w:p>
    <w:p>
      <w:pPr>
        <w:pStyle w:val="FirstParagraph"/>
      </w:pPr>
      <w:r>
        <w:t xml:space="preserve">Послеоперационная акупунктура помогает:</w:t>
      </w:r>
      <w:r>
        <w:t xml:space="preserve"> </w:t>
      </w:r>
      <w:r>
        <w:t xml:space="preserve">- Ускорить восстановление после таламотомии</w:t>
      </w:r>
      <w:r>
        <w:t xml:space="preserve"> </w:t>
      </w:r>
      <w:r>
        <w:t xml:space="preserve">- Скорректировать остаточный тремор</w:t>
      </w:r>
      <w:r>
        <w:t xml:space="preserve"> </w:t>
      </w:r>
      <w:r>
        <w:t xml:space="preserve">- Снизить дозу стимуляции DBS</w:t>
      </w:r>
      <w:r>
        <w:t xml:space="preserve"> </w:t>
      </w:r>
      <w:r>
        <w:t xml:space="preserve">- Купировать побочные эффекты (дизартрия, парестезии)</w:t>
      </w:r>
    </w:p>
    <w:bookmarkEnd w:id="65"/>
    <w:bookmarkEnd w:id="66"/>
    <w:bookmarkStart w:id="70" w:name="Xc593cd95005bfcb4949db3cb73f3d65d02bf2dc"/>
    <w:p>
      <w:pPr>
        <w:pStyle w:val="Heading1"/>
      </w:pPr>
      <w:r>
        <w:t xml:space="preserve">Часть 10: Реабилитация, прогноз и образ жизни</w:t>
      </w:r>
    </w:p>
    <w:bookmarkStart w:id="67" w:name="рекомендации-по-образу-жизни"/>
    <w:p>
      <w:pPr>
        <w:pStyle w:val="Heading2"/>
      </w:pPr>
      <w:r>
        <w:t xml:space="preserve">10.1 Рекомендации по образу жизни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Диета:</w:t>
      </w:r>
      <w:r>
        <w:t xml:space="preserve"> </w:t>
      </w:r>
      <w:r>
        <w:t xml:space="preserve">ограничение кофеина, алкоголя, продуктов с высоким содержанием глутамата натрия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Сон:</w:t>
      </w:r>
      <w:r>
        <w:t xml:space="preserve"> </w:t>
      </w:r>
      <w:r>
        <w:t xml:space="preserve">нормализация режима — недосып усиливает тремор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Стресс:</w:t>
      </w:r>
      <w:r>
        <w:t xml:space="preserve"> </w:t>
      </w:r>
      <w:r>
        <w:t xml:space="preserve">техники релаксации, дыхательные упражнения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Тренировки:</w:t>
      </w:r>
      <w:r>
        <w:t xml:space="preserve"> </w:t>
      </w:r>
      <w:r>
        <w:t xml:space="preserve">утяжеление запястий (100–300 г браслеты) уменьшает амплитуду тремора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Эргономика:</w:t>
      </w:r>
      <w:r>
        <w:t xml:space="preserve"> </w:t>
      </w:r>
      <w:r>
        <w:t xml:space="preserve">использование утяжелённой посуды, специальных ручек для письма</w:t>
      </w:r>
    </w:p>
    <w:bookmarkEnd w:id="67"/>
    <w:bookmarkStart w:id="68" w:name="прогноз-при-лечении-акупунктурой"/>
    <w:p>
      <w:pPr>
        <w:pStyle w:val="Heading2"/>
      </w:pPr>
      <w:r>
        <w:t xml:space="preserve">10.2 Прогноз при лечении акупунктурой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Краткосрочный (1–3 месяца):</w:t>
      </w:r>
      <w:r>
        <w:t xml:space="preserve"> </w:t>
      </w:r>
      <w:r>
        <w:t xml:space="preserve">уменьшение амплитуды тремора на 40–70%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Среднесрочный (6–12 месяцев):</w:t>
      </w:r>
      <w:r>
        <w:t xml:space="preserve"> </w:t>
      </w:r>
      <w:r>
        <w:t xml:space="preserve">стабилизация эффекта при поддерживающих сеансах 1–2 раза в месяц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Долгосрочный (1+ год):</w:t>
      </w:r>
      <w:r>
        <w:t xml:space="preserve"> </w:t>
      </w:r>
      <w:r>
        <w:t xml:space="preserve">при регулярных курсах (2–3 курса в год по 12–16 сеансов) — стойкое улучшение, замедление прогрессирования</w:t>
      </w:r>
    </w:p>
    <w:bookmarkEnd w:id="68"/>
    <w:bookmarkStart w:id="69" w:name="когда-обратиться-к-неврологу"/>
    <w:p>
      <w:pPr>
        <w:pStyle w:val="Heading2"/>
      </w:pPr>
      <w:r>
        <w:t xml:space="preserve">10.3 Когда обратиться к неврологу</w:t>
      </w:r>
    </w:p>
    <w:p>
      <w:pPr>
        <w:pStyle w:val="FirstParagraph"/>
      </w:pPr>
      <w:r>
        <w:t xml:space="preserve">Настоятельно рекомендуется неврологическое наблюдение в следующих случаях:</w:t>
      </w:r>
      <w:r>
        <w:t xml:space="preserve"> </w:t>
      </w:r>
      <w:r>
        <w:t xml:space="preserve">- Быстрое прогрессирование тремора (усиление за 3–6 месяцев)</w:t>
      </w:r>
      <w:r>
        <w:t xml:space="preserve"> </w:t>
      </w:r>
      <w:r>
        <w:t xml:space="preserve">- Появление тремора покоя</w:t>
      </w:r>
      <w:r>
        <w:t xml:space="preserve"> </w:t>
      </w:r>
      <w:r>
        <w:t xml:space="preserve">- Развитие ригидности, брадикинезии</w:t>
      </w:r>
      <w:r>
        <w:t xml:space="preserve"> </w:t>
      </w:r>
      <w:r>
        <w:t xml:space="preserve">- Тремор одной ноги (более характерен для Паркинсона)</w:t>
      </w:r>
      <w:r>
        <w:t xml:space="preserve"> </w:t>
      </w:r>
      <w:r>
        <w:t xml:space="preserve">- Отсутствие эффекта от акупунктуры после 10 сеансов</w:t>
      </w:r>
      <w:r>
        <w:t xml:space="preserve"> </w:t>
      </w:r>
      <w:r>
        <w:t xml:space="preserve">- Необходимость титрации медикаментов</w:t>
      </w:r>
    </w:p>
    <w:bookmarkEnd w:id="69"/>
    <w:bookmarkEnd w:id="70"/>
    <w:bookmarkStart w:id="71" w:name="X08f872295291249dd75b31be9efd6f09fa21ab6"/>
    <w:p>
      <w:pPr>
        <w:pStyle w:val="Heading1"/>
      </w:pPr>
      <w:r>
        <w:t xml:space="preserve">Часть 11: Атлас зон Jiao Shunfa — схемы соответствия корковым полям</w:t>
      </w:r>
    </w:p>
    <w:p>
      <w:pPr>
        <w:pStyle w:val="FirstParagraph"/>
      </w:pPr>
      <w:r>
        <w:rPr>
          <w:bCs/>
          <w:b/>
        </w:rPr>
        <w:t xml:space="preserve">Motor Area</w:t>
      </w:r>
      <w:r>
        <w:t xml:space="preserve"> </w:t>
      </w:r>
      <w:r>
        <w:t xml:space="preserve">— BA 4 (primary motor cortex) — произвольные движения</w:t>
      </w:r>
      <w:r>
        <w:t xml:space="preserve"> </w:t>
      </w:r>
      <w:r>
        <w:rPr>
          <w:bCs/>
          <w:b/>
        </w:rPr>
        <w:t xml:space="preserve">Sensory Area</w:t>
      </w:r>
      <w:r>
        <w:t xml:space="preserve"> </w:t>
      </w:r>
      <w:r>
        <w:t xml:space="preserve">— BA 3,1,2 (somatosensory cortex) — чувствительность</w:t>
      </w:r>
      <w:r>
        <w:t xml:space="preserve"> </w:t>
      </w:r>
      <w:r>
        <w:rPr>
          <w:bCs/>
          <w:b/>
        </w:rPr>
        <w:t xml:space="preserve">CTCA</w:t>
      </w:r>
      <w:r>
        <w:t xml:space="preserve"> </w:t>
      </w:r>
      <w:r>
        <w:t xml:space="preserve">— BA 6 (premotor cortex, SMA) + striatum — координация, торможение</w:t>
      </w:r>
      <w:r>
        <w:t xml:space="preserve"> </w:t>
      </w:r>
      <w:r>
        <w:rPr>
          <w:bCs/>
          <w:b/>
        </w:rPr>
        <w:t xml:space="preserve">Visual Area</w:t>
      </w:r>
      <w:r>
        <w:t xml:space="preserve"> </w:t>
      </w:r>
      <w:r>
        <w:t xml:space="preserve">— BA 17, 18, 19 — зрение</w:t>
      </w:r>
      <w:r>
        <w:t xml:space="preserve"> </w:t>
      </w:r>
      <w:r>
        <w:rPr>
          <w:bCs/>
          <w:b/>
        </w:rPr>
        <w:t xml:space="preserve">Balance Area</w:t>
      </w:r>
      <w:r>
        <w:t xml:space="preserve"> </w:t>
      </w:r>
      <w:r>
        <w:t xml:space="preserve">— Мозжечок (cerebellar projection) — равновесие</w:t>
      </w:r>
    </w:p>
    <w:bookmarkEnd w:id="71"/>
    <w:bookmarkStart w:id="75" w:name="часть-12-безопасность-и-противопоказания"/>
    <w:p>
      <w:pPr>
        <w:pStyle w:val="Heading1"/>
      </w:pPr>
      <w:r>
        <w:t xml:space="preserve">Часть 12: Безопасность и противопоказания</w:t>
      </w:r>
    </w:p>
    <w:bookmarkStart w:id="72" w:name="абсолютные-противопоказания"/>
    <w:p>
      <w:pPr>
        <w:pStyle w:val="Heading2"/>
      </w:pPr>
      <w:r>
        <w:t xml:space="preserve">12.1 Абсолютные противопоказания</w:t>
      </w:r>
    </w:p>
    <w:p>
      <w:pPr>
        <w:numPr>
          <w:ilvl w:val="0"/>
          <w:numId w:val="1018"/>
        </w:numPr>
        <w:pStyle w:val="Compact"/>
      </w:pPr>
      <w:r>
        <w:t xml:space="preserve">Локальная инфекция в зоне скальпа</w:t>
      </w:r>
    </w:p>
    <w:p>
      <w:pPr>
        <w:numPr>
          <w:ilvl w:val="0"/>
          <w:numId w:val="1018"/>
        </w:numPr>
        <w:pStyle w:val="Compact"/>
      </w:pPr>
      <w:r>
        <w:t xml:space="preserve">Опухоли кожи головы</w:t>
      </w:r>
    </w:p>
    <w:p>
      <w:pPr>
        <w:numPr>
          <w:ilvl w:val="0"/>
          <w:numId w:val="1018"/>
        </w:numPr>
        <w:pStyle w:val="Compact"/>
      </w:pPr>
      <w:r>
        <w:t xml:space="preserve">Гемофилия и другие коагулопатии</w:t>
      </w:r>
    </w:p>
    <w:p>
      <w:pPr>
        <w:numPr>
          <w:ilvl w:val="0"/>
          <w:numId w:val="1018"/>
        </w:numPr>
        <w:pStyle w:val="Compact"/>
      </w:pPr>
      <w:r>
        <w:t xml:space="preserve">Пациент на антикоагулянтах (варфарин, апиксабан — высокий риск гематомы)</w:t>
      </w:r>
    </w:p>
    <w:bookmarkEnd w:id="72"/>
    <w:bookmarkStart w:id="73" w:name="относительные-противопоказания"/>
    <w:p>
      <w:pPr>
        <w:pStyle w:val="Heading2"/>
      </w:pPr>
      <w:r>
        <w:t xml:space="preserve">12.2 Относительные противопоказания</w:t>
      </w:r>
    </w:p>
    <w:p>
      <w:pPr>
        <w:numPr>
          <w:ilvl w:val="0"/>
          <w:numId w:val="1019"/>
        </w:numPr>
        <w:pStyle w:val="Compact"/>
      </w:pPr>
      <w:r>
        <w:t xml:space="preserve">Тяжёлая гидроцефалия</w:t>
      </w:r>
    </w:p>
    <w:p>
      <w:pPr>
        <w:numPr>
          <w:ilvl w:val="0"/>
          <w:numId w:val="1019"/>
        </w:numPr>
        <w:pStyle w:val="Compact"/>
      </w:pPr>
      <w:r>
        <w:t xml:space="preserve">Дефекты черепа (травма, краниотомия)</w:t>
      </w:r>
    </w:p>
    <w:p>
      <w:pPr>
        <w:numPr>
          <w:ilvl w:val="0"/>
          <w:numId w:val="1019"/>
        </w:numPr>
        <w:pStyle w:val="Compact"/>
      </w:pPr>
      <w:r>
        <w:t xml:space="preserve">Выраженная атрофия кожи (пожилые)</w:t>
      </w:r>
    </w:p>
    <w:p>
      <w:pPr>
        <w:numPr>
          <w:ilvl w:val="0"/>
          <w:numId w:val="1019"/>
        </w:numPr>
        <w:pStyle w:val="Compact"/>
      </w:pPr>
      <w:r>
        <w:t xml:space="preserve">Краниосиностоз</w:t>
      </w:r>
    </w:p>
    <w:p>
      <w:pPr>
        <w:numPr>
          <w:ilvl w:val="0"/>
          <w:numId w:val="1019"/>
        </w:numPr>
        <w:pStyle w:val="Compact"/>
      </w:pPr>
      <w:r>
        <w:t xml:space="preserve">Беременность (I триместр — с осторожностью)</w:t>
      </w:r>
    </w:p>
    <w:bookmarkEnd w:id="73"/>
    <w:bookmarkStart w:id="74" w:name="возможные-осложнения"/>
    <w:p>
      <w:pPr>
        <w:pStyle w:val="Heading2"/>
      </w:pPr>
      <w:r>
        <w:t xml:space="preserve">12.3 Возможные осложнения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Гематома</w:t>
      </w:r>
      <w:r>
        <w:t xml:space="preserve"> </w:t>
      </w:r>
      <w:r>
        <w:t xml:space="preserve">— наиболее частое, до 2%. Прижатие на 2 мин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Боль</w:t>
      </w:r>
      <w:r>
        <w:t xml:space="preserve"> </w:t>
      </w:r>
      <w:r>
        <w:t xml:space="preserve">— при попадании в надкостницу или мышцу. Оттянуть иглу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Головокружение</w:t>
      </w:r>
      <w:r>
        <w:t xml:space="preserve"> </w:t>
      </w:r>
      <w:r>
        <w:t xml:space="preserve">— 1%, особенно у пожилых. Лечь, убрать иглы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Инфекция</w:t>
      </w:r>
      <w:r>
        <w:t xml:space="preserve"> </w:t>
      </w:r>
      <w:r>
        <w:t xml:space="preserve">— крайне редка (&lt;0.1%) при соблюдении асептики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Обморок</w:t>
      </w:r>
      <w:r>
        <w:t xml:space="preserve"> </w:t>
      </w:r>
      <w:r>
        <w:t xml:space="preserve">— 0.5%, особенно при первом сеансе. Лечь, холод на лоб</w:t>
      </w:r>
    </w:p>
    <w:bookmarkEnd w:id="74"/>
    <w:bookmarkEnd w:id="75"/>
    <w:bookmarkStart w:id="76" w:name="часть-13-часто-задаваемые-вопросы"/>
    <w:p>
      <w:pPr>
        <w:pStyle w:val="Heading1"/>
      </w:pPr>
      <w:r>
        <w:t xml:space="preserve">Часть 13: Часто задаваемые вопросы</w:t>
      </w:r>
    </w:p>
    <w:p>
      <w:pPr>
        <w:pStyle w:val="FirstParagraph"/>
      </w:pPr>
      <w:r>
        <w:rPr>
          <w:bCs/>
          <w:b/>
        </w:rPr>
        <w:t xml:space="preserve">В: Сколько сеансов нужно для стойкого эффекта?</w:t>
      </w:r>
      <w:r>
        <w:t xml:space="preserve"> </w:t>
      </w:r>
      <w:r>
        <w:t xml:space="preserve">О: Обычно 12–24 сеанса в зависимости от тяжести тремора. Первые улучшения заметны после 4–6 сеансов.</w:t>
      </w:r>
    </w:p>
    <w:p>
      <w:pPr>
        <w:pStyle w:val="BodyText"/>
      </w:pPr>
      <w:r>
        <w:rPr>
          <w:bCs/>
          <w:b/>
        </w:rPr>
        <w:t xml:space="preserve">В: Как долго сохраняется эффект?</w:t>
      </w:r>
      <w:r>
        <w:t xml:space="preserve"> </w:t>
      </w:r>
      <w:r>
        <w:t xml:space="preserve">О: После полного курса (24 сеанса) — до 6 месяцев без поддерживающей терапии. Поддерживающие сеансы 1–2 раза в месяц продлевают эффект неограниченно.</w:t>
      </w:r>
    </w:p>
    <w:p>
      <w:pPr>
        <w:pStyle w:val="BodyText"/>
      </w:pPr>
      <w:r>
        <w:rPr>
          <w:bCs/>
          <w:b/>
        </w:rPr>
        <w:t xml:space="preserve">В: Можно ли сочетать акупунктуру с лекарствами?</w:t>
      </w:r>
      <w:r>
        <w:t xml:space="preserve"> </w:t>
      </w:r>
      <w:r>
        <w:t xml:space="preserve">О: Да, это не только можно, но и рекомендуется. Акупунктура часто позволяет снизить дозу лекарств и уменьшить их побочные эффекты.</w:t>
      </w:r>
    </w:p>
    <w:p>
      <w:pPr>
        <w:pStyle w:val="BodyText"/>
      </w:pPr>
      <w:r>
        <w:rPr>
          <w:bCs/>
          <w:b/>
        </w:rPr>
        <w:t xml:space="preserve">В: Болезненна ли скальп-акупунктура?</w:t>
      </w:r>
      <w:r>
        <w:t xml:space="preserve"> </w:t>
      </w:r>
      <w:r>
        <w:t xml:space="preserve">О: Боль минимальна — иглы очень тонкие (0.30 мм). Дискомфорт возникает только при неправильном введении (в мышцу или надкостницу).</w:t>
      </w:r>
    </w:p>
    <w:p>
      <w:pPr>
        <w:pStyle w:val="BodyText"/>
      </w:pPr>
      <w:r>
        <w:rPr>
          <w:bCs/>
          <w:b/>
        </w:rPr>
        <w:t xml:space="preserve">В: Можно ли делать скальп-акупунктуру детям?</w:t>
      </w:r>
      <w:r>
        <w:t xml:space="preserve"> </w:t>
      </w:r>
      <w:r>
        <w:t xml:space="preserve">О: Да, с 7–8 лет, с использованием коротких игл (15–25 мм) и уменьшенной экспозицией (15–20 мин).</w:t>
      </w:r>
    </w:p>
    <w:p>
      <w:pPr>
        <w:pStyle w:val="BodyText"/>
      </w:pPr>
      <w:r>
        <w:rPr>
          <w:bCs/>
          <w:b/>
        </w:rPr>
        <w:t xml:space="preserve">В: Нужно ли брить голову?</w:t>
      </w:r>
      <w:r>
        <w:t xml:space="preserve"> </w:t>
      </w:r>
      <w:r>
        <w:t xml:space="preserve">О: Нет. Иглы вводятся через волосы — достаточно раздвинуть волосы в месте введения.</w:t>
      </w:r>
    </w:p>
    <w:p>
      <w:pPr>
        <w:pStyle w:val="BodyText"/>
      </w:pPr>
      <w:r>
        <w:rPr>
          <w:bCs/>
          <w:b/>
        </w:rPr>
        <w:t xml:space="preserve">В: Помогает ли аурикулярная терапия?</w:t>
      </w:r>
      <w:r>
        <w:t xml:space="preserve"> </w:t>
      </w:r>
      <w:r>
        <w:t xml:space="preserve">О: Да, как поддерживающий метод между сеансами. Особенно эффективна у детей и пациентов с иглофобией.</w:t>
      </w:r>
    </w:p>
    <w:bookmarkEnd w:id="76"/>
    <w:bookmarkStart w:id="77" w:name="приложение-a-полная-таблица-точек"/>
    <w:p>
      <w:pPr>
        <w:pStyle w:val="Heading1"/>
      </w:pPr>
      <w:r>
        <w:t xml:space="preserve">Приложение A: Полная таблица точек</w:t>
      </w:r>
    </w:p>
    <w:p>
      <w:pPr>
        <w:numPr>
          <w:ilvl w:val="0"/>
          <w:numId w:val="1021"/>
        </w:numPr>
      </w:pPr>
      <w:r>
        <w:rPr>
          <w:bCs/>
          <w:b/>
        </w:rPr>
        <w:t xml:space="preserve">GV-20 (Baihui)</w:t>
      </w:r>
      <w:r>
        <w:t xml:space="preserve"> </w:t>
      </w:r>
      <w:r>
        <w:t xml:space="preserve">— Макушка, на 5.0 см кзади от передней границы волос. 0.5–0.8 цуня. Функция: поднимает Yang, успокаивает.</w:t>
      </w:r>
    </w:p>
    <w:p>
      <w:pPr>
        <w:numPr>
          <w:ilvl w:val="0"/>
          <w:numId w:val="1021"/>
        </w:numPr>
      </w:pPr>
      <w:r>
        <w:rPr>
          <w:bCs/>
          <w:b/>
        </w:rPr>
        <w:t xml:space="preserve">GB-20 (Fengchi)</w:t>
      </w:r>
      <w:r>
        <w:t xml:space="preserve"> </w:t>
      </w:r>
      <w:r>
        <w:t xml:space="preserve">— Затылочная ямка. 0.8–1.2 цуня. Функция: изгоняет Ветер.</w:t>
      </w:r>
    </w:p>
    <w:p>
      <w:pPr>
        <w:numPr>
          <w:ilvl w:val="0"/>
          <w:numId w:val="1021"/>
        </w:numPr>
      </w:pPr>
      <w:r>
        <w:rPr>
          <w:bCs/>
          <w:b/>
        </w:rPr>
        <w:t xml:space="preserve">LI-4 (Hegu)</w:t>
      </w:r>
      <w:r>
        <w:t xml:space="preserve"> </w:t>
      </w:r>
      <w:r>
        <w:t xml:space="preserve">— Между I-II пястными. 0.5–1 цунь. Функция: важная точка головы.</w:t>
      </w:r>
    </w:p>
    <w:p>
      <w:pPr>
        <w:numPr>
          <w:ilvl w:val="0"/>
          <w:numId w:val="1021"/>
        </w:numPr>
      </w:pPr>
      <w:r>
        <w:rPr>
          <w:bCs/>
          <w:b/>
        </w:rPr>
        <w:t xml:space="preserve">LI-11 (Quchi)</w:t>
      </w:r>
      <w:r>
        <w:t xml:space="preserve"> </w:t>
      </w:r>
      <w:r>
        <w:t xml:space="preserve">— Латеральный конец локтя. 1–1.5 цуня. Функция: гармонизирует Qi.</w:t>
      </w:r>
    </w:p>
    <w:p>
      <w:pPr>
        <w:numPr>
          <w:ilvl w:val="0"/>
          <w:numId w:val="1021"/>
        </w:numPr>
      </w:pPr>
      <w:r>
        <w:rPr>
          <w:bCs/>
          <w:b/>
        </w:rPr>
        <w:t xml:space="preserve">GB-34 (Yanglingquan)</w:t>
      </w:r>
      <w:r>
        <w:t xml:space="preserve"> </w:t>
      </w:r>
      <w:r>
        <w:t xml:space="preserve">— Голень, латерально. 1–1.5 цуня. Функция: тонизирует сухожилия.</w:t>
      </w:r>
    </w:p>
    <w:p>
      <w:pPr>
        <w:numPr>
          <w:ilvl w:val="0"/>
          <w:numId w:val="1021"/>
        </w:numPr>
      </w:pPr>
      <w:r>
        <w:rPr>
          <w:bCs/>
          <w:b/>
        </w:rPr>
        <w:t xml:space="preserve">ST-36 (Zusanli)</w:t>
      </w:r>
      <w:r>
        <w:t xml:space="preserve"> </w:t>
      </w:r>
      <w:r>
        <w:t xml:space="preserve">— Ниже колена, 3 цуня. 1–1.5 цуня. Функция: укрепляет организм.</w:t>
      </w:r>
    </w:p>
    <w:p>
      <w:pPr>
        <w:numPr>
          <w:ilvl w:val="0"/>
          <w:numId w:val="1021"/>
        </w:numPr>
      </w:pPr>
      <w:r>
        <w:rPr>
          <w:bCs/>
          <w:b/>
        </w:rPr>
        <w:t xml:space="preserve">LR-3 (Taichong)</w:t>
      </w:r>
      <w:r>
        <w:t xml:space="preserve"> </w:t>
      </w:r>
      <w:r>
        <w:t xml:space="preserve">— Между I-II плюсневыми. 0.5–0.8 цуня. Функция: успокаивает Печень.</w:t>
      </w:r>
    </w:p>
    <w:p>
      <w:pPr>
        <w:numPr>
          <w:ilvl w:val="0"/>
          <w:numId w:val="1021"/>
        </w:numPr>
      </w:pPr>
      <w:r>
        <w:rPr>
          <w:bCs/>
          <w:b/>
        </w:rPr>
        <w:t xml:space="preserve">HT-7 (Shenmen)</w:t>
      </w:r>
      <w:r>
        <w:t xml:space="preserve"> </w:t>
      </w:r>
      <w:r>
        <w:t xml:space="preserve">— Лучезапястная складка. 0.3–0.5 цуня. Функция: успокаивает Shen.</w:t>
      </w:r>
    </w:p>
    <w:p>
      <w:pPr>
        <w:numPr>
          <w:ilvl w:val="0"/>
          <w:numId w:val="1021"/>
        </w:numPr>
      </w:pPr>
      <w:r>
        <w:rPr>
          <w:bCs/>
          <w:b/>
        </w:rPr>
        <w:t xml:space="preserve">PC-6 (Neiguan)</w:t>
      </w:r>
      <w:r>
        <w:t xml:space="preserve"> </w:t>
      </w:r>
      <w:r>
        <w:t xml:space="preserve">— Предплечье, 2 цуня. 0.5–1 цунь. Функция: успокаивает, anti-nausea.</w:t>
      </w:r>
    </w:p>
    <w:p>
      <w:pPr>
        <w:numPr>
          <w:ilvl w:val="0"/>
          <w:numId w:val="1021"/>
        </w:numPr>
      </w:pPr>
      <w:r>
        <w:rPr>
          <w:bCs/>
          <w:b/>
        </w:rPr>
        <w:t xml:space="preserve">SP-6 (Sanyinjiao)</w:t>
      </w:r>
      <w:r>
        <w:t xml:space="preserve"> </w:t>
      </w:r>
      <w:r>
        <w:t xml:space="preserve">— Голень, 3 цуня. 0.8–1.2 цуня. Функция: регулирует Yin.</w:t>
      </w:r>
    </w:p>
    <w:bookmarkEnd w:id="77"/>
    <w:bookmarkStart w:id="78" w:name="приложение-b-список-литературы"/>
    <w:p>
      <w:pPr>
        <w:pStyle w:val="Heading1"/>
      </w:pPr>
      <w:r>
        <w:t xml:space="preserve">Приложение B: Список литературы</w:t>
      </w:r>
    </w:p>
    <w:p>
      <w:pPr>
        <w:numPr>
          <w:ilvl w:val="0"/>
          <w:numId w:val="1022"/>
        </w:numPr>
        <w:pStyle w:val="Compact"/>
      </w:pPr>
      <w:r>
        <w:t xml:space="preserve">Shi Q, Han J, Chen B, Gao S, Shen M. Comparative Efficacy of Acupuncture Therapy in Primary Essential Tremor: A Network Meta-Analysis and Systematic Review. Healthcare. 2026; 14(6):803.</w:t>
      </w:r>
    </w:p>
    <w:p>
      <w:pPr>
        <w:numPr>
          <w:ilvl w:val="0"/>
          <w:numId w:val="1022"/>
        </w:numPr>
        <w:pStyle w:val="Compact"/>
      </w:pPr>
      <w:r>
        <w:t xml:space="preserve">Wang L, Zheng H. Clinical observation of scalp acupuncture combined with body acupuncture for essential tremor. Chinese Acupuncture &amp; Moxibustion. 2017; 37(2): 145-148.</w:t>
      </w:r>
    </w:p>
    <w:p>
      <w:pPr>
        <w:numPr>
          <w:ilvl w:val="0"/>
          <w:numId w:val="1022"/>
        </w:numPr>
        <w:pStyle w:val="Compact"/>
      </w:pPr>
      <w:r>
        <w:t xml:space="preserve">Jiao SF. Scalp Acupuncture and Clinical Cases. Beijing: Foreign Languages Press; 1996.</w:t>
      </w:r>
    </w:p>
    <w:p>
      <w:pPr>
        <w:numPr>
          <w:ilvl w:val="0"/>
          <w:numId w:val="1022"/>
        </w:numPr>
        <w:pStyle w:val="Compact"/>
      </w:pPr>
      <w:r>
        <w:t xml:space="preserve">Hao JJ, Hao LL. Chinese Scalp Acupuncture. Boulder, CO: Blue Poppy Press; 2011.</w:t>
      </w:r>
    </w:p>
    <w:p>
      <w:pPr>
        <w:numPr>
          <w:ilvl w:val="0"/>
          <w:numId w:val="1022"/>
        </w:numPr>
        <w:pStyle w:val="Compact"/>
      </w:pPr>
      <w:r>
        <w:t xml:space="preserve">Zhu MW. Chinese Scalp Acupuncture. Beijing: People’s Medical Publishing House; 2000.</w:t>
      </w:r>
    </w:p>
    <w:p>
      <w:pPr>
        <w:numPr>
          <w:ilvl w:val="0"/>
          <w:numId w:val="1022"/>
        </w:numPr>
        <w:pStyle w:val="Compact"/>
      </w:pPr>
      <w:r>
        <w:t xml:space="preserve">Chen YS, et al. Scalp acupuncture for Parkinson’s disease: A systematic review and meta-analysis. Front Neurosci. 2023; 17:1210537.</w:t>
      </w:r>
    </w:p>
    <w:p>
      <w:pPr>
        <w:numPr>
          <w:ilvl w:val="0"/>
          <w:numId w:val="1022"/>
        </w:numPr>
        <w:pStyle w:val="Compact"/>
      </w:pPr>
      <w:r>
        <w:t xml:space="preserve">Li X, et al. Acupuncture for essential tremor: A systematic review. Medicine. 2020; 99(29):e21224.</w:t>
      </w:r>
    </w:p>
    <w:p>
      <w:pPr>
        <w:numPr>
          <w:ilvl w:val="0"/>
          <w:numId w:val="1022"/>
        </w:numPr>
        <w:pStyle w:val="Compact"/>
      </w:pPr>
      <w:r>
        <w:t xml:space="preserve">Ferreira JJ, et al. MDS Evidence-Based Review of Treatments for Essential Tremor. Mov Disord. 2019; 34(7):950-958.</w:t>
      </w:r>
    </w:p>
    <w:p>
      <w:pPr>
        <w:numPr>
          <w:ilvl w:val="0"/>
          <w:numId w:val="1022"/>
        </w:numPr>
        <w:pStyle w:val="Compact"/>
      </w:pPr>
      <w:r>
        <w:t xml:space="preserve">Louis ED, Ferreira JJ. How common is the most common adult movement disorder? Update on the worldwide prevalence of essential tremor. Mov Disord. 2010; 25(5):534-541.</w:t>
      </w:r>
    </w:p>
    <w:p>
      <w:pPr>
        <w:numPr>
          <w:ilvl w:val="0"/>
          <w:numId w:val="1022"/>
        </w:numPr>
        <w:pStyle w:val="Compact"/>
      </w:pPr>
      <w:r>
        <w:t xml:space="preserve">Hallett M. Tremor: pathophysiology. Parkinsonism Relat Disord. 2014; 20(Suppl 1):S118-S122.</w:t>
      </w:r>
    </w:p>
    <w:p>
      <w:pPr>
        <w:numPr>
          <w:ilvl w:val="0"/>
          <w:numId w:val="1022"/>
        </w:numPr>
        <w:pStyle w:val="Compact"/>
      </w:pPr>
      <w:r>
        <w:t xml:space="preserve">Louis ED. Essential tremor: a common disorder of unknown etiology. N Engl J Med. 2021; 385(1):58-68.</w:t>
      </w:r>
    </w:p>
    <w:p>
      <w:pPr>
        <w:numPr>
          <w:ilvl w:val="0"/>
          <w:numId w:val="1022"/>
        </w:numPr>
        <w:pStyle w:val="Compact"/>
      </w:pPr>
      <w:r>
        <w:t xml:space="preserve">Guo X, et al. Acupuncture for essential tremor: A meta-analysis of randomized controlled trials. Evid Based Complement Alternat Med. 2022; 2022:8541267.</w:t>
      </w:r>
    </w:p>
    <w:p>
      <w:pPr>
        <w:numPr>
          <w:ilvl w:val="0"/>
          <w:numId w:val="1022"/>
        </w:numPr>
        <w:pStyle w:val="Compact"/>
      </w:pPr>
      <w:r>
        <w:t xml:space="preserve">Zhang B, Li H, Wang Y. Long-term outcomes of scalp acupuncture for movement disorders: A 5-year follow-up study. J Integr Med. 2024; 22(3):245-253.</w:t>
      </w:r>
    </w:p>
    <w:p>
      <w:pPr>
        <w:numPr>
          <w:ilvl w:val="0"/>
          <w:numId w:val="1022"/>
        </w:numPr>
        <w:pStyle w:val="Compact"/>
      </w:pPr>
      <w:r>
        <w:t xml:space="preserve">Ondo W. Essential tremor: what we can learn from current pharmacotherapy. Tremor Other Hyperkinet Mov. 2023; 13:4.</w:t>
      </w:r>
    </w:p>
    <w:p>
      <w:pPr>
        <w:numPr>
          <w:ilvl w:val="0"/>
          <w:numId w:val="1022"/>
        </w:numPr>
        <w:pStyle w:val="Compact"/>
      </w:pPr>
      <w:r>
        <w:t xml:space="preserve">Haubenberger D, Hallett M. Essential tremor. N Engl J Med. 2018; 378(19):1802-1810.</w:t>
      </w:r>
    </w:p>
    <w:bookmarkEnd w:id="7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ru-RU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Скальп-акупунктура при эссенциальном треморе</dc:title>
  <dc:creator>Акупунктура 360</dc:creator>
  <dc:language>ru-RU</dc:language>
  <cp:keywords/>
  <dcterms:created xsi:type="dcterms:W3CDTF">2026-06-14T10:34:02Z</dcterms:created>
  <dcterms:modified xsi:type="dcterms:W3CDTF">2026-06-14T10:34:02Z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</vt:lpwstr>
  </property>
  <property fmtid="{D5CDD505-2E9C-101B-9397-08002B2CF9AE}" pid="3" name="subtitle">
    <vt:lpwstr>Полное руководство по протоколам, точкам и доказательной базе</vt:lpwstr>
  </property>
</Properties>
</file>